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proofErr w:type="spellStart"/>
      <w:r w:rsidRPr="00EB2D9E">
        <w:rPr>
          <w:rFonts w:ascii="Verdana" w:eastAsia="Times New Roman" w:hAnsi="Verdana" w:cs="Times New Roman"/>
          <w:sz w:val="20"/>
          <w:szCs w:val="20"/>
          <w:lang w:eastAsia="el-GR"/>
        </w:rPr>
        <w:t>Αριθμ</w:t>
      </w:r>
      <w:proofErr w:type="spellEnd"/>
      <w:r w:rsidRPr="00EB2D9E">
        <w:rPr>
          <w:rFonts w:ascii="Verdana" w:eastAsia="Times New Roman" w:hAnsi="Verdana" w:cs="Times New Roman"/>
          <w:sz w:val="20"/>
          <w:szCs w:val="20"/>
          <w:lang w:eastAsia="el-GR"/>
        </w:rPr>
        <w:t xml:space="preserve">. 4000/1/70-β/13 (ΦΕΚ 1167 Β/13-5-2013) : Τροποποίηση 4000/1/70-α΄ από 14-7-2011 απόφασης «Κανονισμός λειτουργίας των επιτροπών προσφυγών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114/2010 (Α΄ 195)» (Β΄ 1725).</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b/>
          <w:bCs/>
          <w:sz w:val="20"/>
          <w:szCs w:val="20"/>
          <w:lang w:eastAsia="el-GR"/>
        </w:rPr>
        <w:t>Ο ΥΠΟΥΡΓΟΣ ΔΗΜΟΣΙΑΣ ΤΑΞΗΣ ΚΑΙ ΠΡΟΣΤΑΣΙΑΣ ΤΟΥ ΠΟΛΙΤΗ</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Έχοντας υπόψη:</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1. Τις διατάξεις της παρ. 4 του άρθρου 26 και της παρ. 1 του άρθρου 32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xml:space="preserve">. 114/2010 «Καθιέρωση ενιαίας διαδικασίας αναγνώρισης σε αλλοδαπούς και </w:t>
      </w:r>
      <w:proofErr w:type="spellStart"/>
      <w:r w:rsidRPr="00EB2D9E">
        <w:rPr>
          <w:rFonts w:ascii="Verdana" w:eastAsia="Times New Roman" w:hAnsi="Verdana" w:cs="Times New Roman"/>
          <w:sz w:val="20"/>
          <w:szCs w:val="20"/>
          <w:lang w:eastAsia="el-GR"/>
        </w:rPr>
        <w:t>ανιθαγενείς</w:t>
      </w:r>
      <w:proofErr w:type="spellEnd"/>
      <w:r w:rsidRPr="00EB2D9E">
        <w:rPr>
          <w:rFonts w:ascii="Verdana" w:eastAsia="Times New Roman" w:hAnsi="Verdana" w:cs="Times New Roman"/>
          <w:sz w:val="20"/>
          <w:szCs w:val="20"/>
          <w:lang w:eastAsia="el-GR"/>
        </w:rPr>
        <w:t xml:space="preserve"> του καθεστώτος του πρόσφυγα ή δικαιούχου επικουρικής προστασίας σε συμμόρφωση προς την Οδηγία 2005/85/ ΕΚ του Συμβουλίου «σχετικά με τις ελάχιστες προδιαγραφές για τις διαδικασίες με τις οποίες τα κράτη μέλη χορηγούν και ανακαλούν το καθεστώς του πρόσφυγα (L326/13-12-2005)» (Α΄ 195).</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2. Την υπ’ </w:t>
      </w:r>
      <w:proofErr w:type="spellStart"/>
      <w:r w:rsidRPr="00EB2D9E">
        <w:rPr>
          <w:rFonts w:ascii="Verdana" w:eastAsia="Times New Roman" w:hAnsi="Verdana" w:cs="Times New Roman"/>
          <w:sz w:val="20"/>
          <w:szCs w:val="20"/>
          <w:lang w:eastAsia="el-GR"/>
        </w:rPr>
        <w:t>αριθμ</w:t>
      </w:r>
      <w:proofErr w:type="spellEnd"/>
      <w:r w:rsidRPr="00EB2D9E">
        <w:rPr>
          <w:rFonts w:ascii="Verdana" w:eastAsia="Times New Roman" w:hAnsi="Verdana" w:cs="Times New Roman"/>
          <w:sz w:val="20"/>
          <w:szCs w:val="20"/>
          <w:lang w:eastAsia="el-GR"/>
        </w:rPr>
        <w:t xml:space="preserve">. 5401/3 - 359096 από 11-6-2012 απόφαση Υπουργού Δημόσιας Τάξης και Προστασίας του Πολίτη «Σύσταση – συγκρότηση Επιτροπών Προσφυγών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xml:space="preserve">. 114/2010» (Υ.Ο.Δ.Δ. 285), όπως τροποποιήθηκε με την υπ’ </w:t>
      </w:r>
      <w:proofErr w:type="spellStart"/>
      <w:r w:rsidRPr="00EB2D9E">
        <w:rPr>
          <w:rFonts w:ascii="Verdana" w:eastAsia="Times New Roman" w:hAnsi="Verdana" w:cs="Times New Roman"/>
          <w:sz w:val="20"/>
          <w:szCs w:val="20"/>
          <w:lang w:eastAsia="el-GR"/>
        </w:rPr>
        <w:t>αριθμ</w:t>
      </w:r>
      <w:proofErr w:type="spellEnd"/>
      <w:r w:rsidRPr="00EB2D9E">
        <w:rPr>
          <w:rFonts w:ascii="Verdana" w:eastAsia="Times New Roman" w:hAnsi="Verdana" w:cs="Times New Roman"/>
          <w:sz w:val="20"/>
          <w:szCs w:val="20"/>
          <w:lang w:eastAsia="el-GR"/>
        </w:rPr>
        <w:t>. 4892/1/37-κβ΄ από 28-3-2013 απόφαση του Υπουργού Δημόσιας Τάξης και Προστασίας του Πολίτη (Υ.Ο.Δ.Δ. 132).</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3. Τις διατάξεις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xml:space="preserve">. 85/2012 «Ίδρυση και μετονομασία Υπουργείων, μεταφορά και κατάργηση υπηρεσιών» (Α΄ 141), όπως τροποποιήθηκε με τα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88/2012 (Α΄ 143), 94/2012 (Α΄ 149) και 98/2012 (Α΄ 160).</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4. Τις διατάξεις του άρθρου 90 του Κώδικα Νομοθεσίας για την Κυβέρνηση και τα κυβερνητικά όργανα, που κυρώθηκε με το άρθρο πρώτο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63/2005 (Α΄ 98).</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5. Το γεγονός ότι από τις διατάξεις της παρούσας δεν προκαλείται δαπάνη σε βάρος του κρατικού προϋπολογισμού, αποφασίζουμε:</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b/>
          <w:bCs/>
          <w:sz w:val="20"/>
          <w:szCs w:val="20"/>
          <w:lang w:eastAsia="el-GR"/>
        </w:rPr>
        <w:t>Άρθρο 1</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Η παρ. 3 του άρθρου 2 της υπ’ </w:t>
      </w:r>
      <w:proofErr w:type="spellStart"/>
      <w:r w:rsidRPr="00EB2D9E">
        <w:rPr>
          <w:rFonts w:ascii="Verdana" w:eastAsia="Times New Roman" w:hAnsi="Verdana" w:cs="Times New Roman"/>
          <w:sz w:val="20"/>
          <w:szCs w:val="20"/>
          <w:lang w:eastAsia="el-GR"/>
        </w:rPr>
        <w:t>αριθμ</w:t>
      </w:r>
      <w:proofErr w:type="spellEnd"/>
      <w:r w:rsidRPr="00EB2D9E">
        <w:rPr>
          <w:rFonts w:ascii="Verdana" w:eastAsia="Times New Roman" w:hAnsi="Verdana" w:cs="Times New Roman"/>
          <w:sz w:val="20"/>
          <w:szCs w:val="20"/>
          <w:lang w:eastAsia="el-GR"/>
        </w:rPr>
        <w:t xml:space="preserve">. 4000/1/70-α΄ από 14-7-2011 απόφασης του Υπουργού Προστασίας του Πολίτη «Κανονισμός λειτουργίας των επιτροπών προσφυγών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114/2010 (Α΄ 195)» (Β΄ 1725) αντικαθίσταται ως εξής: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«3. Οι συνεδριάσεις διεξάγονται σε χώρους που διατίθενται από το Υπουργείο Δημόσιας Τάξης και Προστασίας του Πολίτη για το σκοπό αυτό. Οι Επιτροπές δύνανται να συνεδριάζουν και σε χώρους κράτησης αλλοδαπών, που ορίζονται από την Κεντρική Αρχή του άρθρου 2 του </w:t>
      </w:r>
      <w:proofErr w:type="spellStart"/>
      <w:r w:rsidRPr="00EB2D9E">
        <w:rPr>
          <w:rFonts w:ascii="Verdana" w:eastAsia="Times New Roman" w:hAnsi="Verdana" w:cs="Times New Roman"/>
          <w:sz w:val="20"/>
          <w:szCs w:val="20"/>
          <w:lang w:eastAsia="el-GR"/>
        </w:rPr>
        <w:t>π.δ</w:t>
      </w:r>
      <w:proofErr w:type="spellEnd"/>
      <w:r w:rsidRPr="00EB2D9E">
        <w:rPr>
          <w:rFonts w:ascii="Verdana" w:eastAsia="Times New Roman" w:hAnsi="Verdana" w:cs="Times New Roman"/>
          <w:sz w:val="20"/>
          <w:szCs w:val="20"/>
          <w:lang w:eastAsia="el-GR"/>
        </w:rPr>
        <w:t>. 114/2010».</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b/>
          <w:bCs/>
          <w:sz w:val="20"/>
          <w:szCs w:val="20"/>
          <w:lang w:eastAsia="el-GR"/>
        </w:rPr>
        <w:t>Άρθρο 2</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Στην παρ. 4 του άρθρου 3 της υπ’ </w:t>
      </w:r>
      <w:proofErr w:type="spellStart"/>
      <w:r w:rsidRPr="00EB2D9E">
        <w:rPr>
          <w:rFonts w:ascii="Verdana" w:eastAsia="Times New Roman" w:hAnsi="Verdana" w:cs="Times New Roman"/>
          <w:sz w:val="20"/>
          <w:szCs w:val="20"/>
          <w:lang w:eastAsia="el-GR"/>
        </w:rPr>
        <w:t>αριθμ</w:t>
      </w:r>
      <w:proofErr w:type="spellEnd"/>
      <w:r w:rsidRPr="00EB2D9E">
        <w:rPr>
          <w:rFonts w:ascii="Verdana" w:eastAsia="Times New Roman" w:hAnsi="Verdana" w:cs="Times New Roman"/>
          <w:sz w:val="20"/>
          <w:szCs w:val="20"/>
          <w:lang w:eastAsia="el-GR"/>
        </w:rPr>
        <w:t xml:space="preserve">. 4000/1/70-α΄ από 14-7-2011 απόφασης προστίθεται περίπτωση </w:t>
      </w:r>
      <w:proofErr w:type="spellStart"/>
      <w:r w:rsidRPr="00EB2D9E">
        <w:rPr>
          <w:rFonts w:ascii="Verdana" w:eastAsia="Times New Roman" w:hAnsi="Verdana" w:cs="Times New Roman"/>
          <w:sz w:val="20"/>
          <w:szCs w:val="20"/>
          <w:lang w:eastAsia="el-GR"/>
        </w:rPr>
        <w:t>ζ΄</w:t>
      </w:r>
      <w:proofErr w:type="spellEnd"/>
      <w:r w:rsidRPr="00EB2D9E">
        <w:rPr>
          <w:rFonts w:ascii="Verdana" w:eastAsia="Times New Roman" w:hAnsi="Verdana" w:cs="Times New Roman"/>
          <w:sz w:val="20"/>
          <w:szCs w:val="20"/>
          <w:lang w:eastAsia="el-GR"/>
        </w:rPr>
        <w:t xml:space="preserve"> ως εξής: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«ζ. Μεριμνά για τον προέλεγχο των φακέλων των υποθέσεων των προσφευγόντων που περιλαμβάνονται στην ημερήσια διάταξη και προβαίνει στις απαραίτητες ενέργειες για την πληρότητά τους, αναζητώντας στοιχεία από τις αρμόδιες υπηρεσίες ή αρχές. Μετά την ολοκλήρωση της διαδικασίας εξέτασης της προσφυγής μεριμνά για την ενημέρωση της οικείας εφαρμογής.»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b/>
          <w:bCs/>
          <w:sz w:val="20"/>
          <w:szCs w:val="20"/>
          <w:lang w:eastAsia="el-GR"/>
        </w:rPr>
        <w:t>Άρθρο 3</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xml:space="preserve">Η παρ. 8 του άρθρου 7 της υπ’ </w:t>
      </w:r>
      <w:proofErr w:type="spellStart"/>
      <w:r w:rsidRPr="00EB2D9E">
        <w:rPr>
          <w:rFonts w:ascii="Verdana" w:eastAsia="Times New Roman" w:hAnsi="Verdana" w:cs="Times New Roman"/>
          <w:sz w:val="20"/>
          <w:szCs w:val="20"/>
          <w:lang w:eastAsia="el-GR"/>
        </w:rPr>
        <w:t>αριθμ</w:t>
      </w:r>
      <w:proofErr w:type="spellEnd"/>
      <w:r w:rsidRPr="00EB2D9E">
        <w:rPr>
          <w:rFonts w:ascii="Verdana" w:eastAsia="Times New Roman" w:hAnsi="Verdana" w:cs="Times New Roman"/>
          <w:sz w:val="20"/>
          <w:szCs w:val="20"/>
          <w:lang w:eastAsia="el-GR"/>
        </w:rPr>
        <w:t>. 4000/1/70-α΄ από 14-7-2011 απόφασης αντικαθίσταται ως εξής: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«8. Η απόφαση συντάσσεται από τον Πρόεδρο ή από άλλο μέλος της Επιτροπής που έχει ορισθεί από αυτόν και παραδίδεται στη γραμματεία της Επιτροπής και σε ηλεκτρονική μορφή εντός 30 ημερών από την ημερομηνία διεξαγωγής της συνέντευξης του αλλοδαπού. Στις περιπτώσεις του άρθρου 6 παρ. 6 η απόφαση παραδίδεται εντός 60 ημερών από την ημερομηνία διεξαγωγής της πρώτης συνέντευξης»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lastRenderedPageBreak/>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b/>
          <w:bCs/>
          <w:sz w:val="20"/>
          <w:szCs w:val="20"/>
          <w:lang w:eastAsia="el-GR"/>
        </w:rPr>
        <w:t xml:space="preserve">Άρθρο 4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b/>
          <w:bCs/>
          <w:sz w:val="20"/>
          <w:szCs w:val="20"/>
          <w:lang w:eastAsia="el-GR"/>
        </w:rPr>
        <w:t>Έναρξη ισχύος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Η ισχύς της παρούσας απόφασης αρχίζει από τη δημοσίευσή της στην Εφημερίδα της Κυβερνήσεως.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Η απόφαση αυτή να δημοσιευθεί στην Εφημερίδα της Κυβερνήσεως.</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Αθήνα, 13 Μαΐου 2013</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EB2D9E" w:rsidRPr="00EB2D9E" w:rsidRDefault="00EB2D9E" w:rsidP="00EB2D9E">
      <w:pPr>
        <w:spacing w:after="0" w:line="240" w:lineRule="auto"/>
        <w:jc w:val="both"/>
        <w:rPr>
          <w:rFonts w:ascii="Times New Roman" w:eastAsia="Times New Roman" w:hAnsi="Times New Roman" w:cs="Times New Roman"/>
          <w:sz w:val="24"/>
          <w:szCs w:val="24"/>
          <w:lang w:eastAsia="el-GR"/>
        </w:rPr>
      </w:pPr>
      <w:r w:rsidRPr="00EB2D9E">
        <w:rPr>
          <w:rFonts w:ascii="Verdana" w:eastAsia="Times New Roman" w:hAnsi="Verdana" w:cs="Times New Roman"/>
          <w:sz w:val="20"/>
          <w:szCs w:val="20"/>
          <w:lang w:eastAsia="el-GR"/>
        </w:rPr>
        <w:t> </w:t>
      </w:r>
    </w:p>
    <w:p w:rsidR="001C35AA" w:rsidRDefault="001C35AA"/>
    <w:sectPr w:rsidR="001C35AA" w:rsidSect="00EB2D9E">
      <w:type w:val="continuous"/>
      <w:pgSz w:w="12240" w:h="15840" w:code="1"/>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B2D9E"/>
    <w:rsid w:val="00010EA5"/>
    <w:rsid w:val="00010F3D"/>
    <w:rsid w:val="0002421C"/>
    <w:rsid w:val="00030415"/>
    <w:rsid w:val="00031622"/>
    <w:rsid w:val="00032A9F"/>
    <w:rsid w:val="00042966"/>
    <w:rsid w:val="00062D85"/>
    <w:rsid w:val="00070AB1"/>
    <w:rsid w:val="000B63B7"/>
    <w:rsid w:val="001048B9"/>
    <w:rsid w:val="00145109"/>
    <w:rsid w:val="00154E39"/>
    <w:rsid w:val="00187874"/>
    <w:rsid w:val="001C2BE4"/>
    <w:rsid w:val="001C35AA"/>
    <w:rsid w:val="001F6556"/>
    <w:rsid w:val="0021015D"/>
    <w:rsid w:val="00230A62"/>
    <w:rsid w:val="00241F3F"/>
    <w:rsid w:val="00253F8B"/>
    <w:rsid w:val="00263B09"/>
    <w:rsid w:val="00284230"/>
    <w:rsid w:val="002961AB"/>
    <w:rsid w:val="002A78C7"/>
    <w:rsid w:val="002E2715"/>
    <w:rsid w:val="00307D1D"/>
    <w:rsid w:val="00316FA4"/>
    <w:rsid w:val="00331D78"/>
    <w:rsid w:val="00356EF3"/>
    <w:rsid w:val="00397AE8"/>
    <w:rsid w:val="003B7B8B"/>
    <w:rsid w:val="003E19F2"/>
    <w:rsid w:val="00454C37"/>
    <w:rsid w:val="00475B61"/>
    <w:rsid w:val="004972BB"/>
    <w:rsid w:val="004A0EB8"/>
    <w:rsid w:val="004A2509"/>
    <w:rsid w:val="004C7B94"/>
    <w:rsid w:val="004F523F"/>
    <w:rsid w:val="005204A4"/>
    <w:rsid w:val="005564D3"/>
    <w:rsid w:val="00572119"/>
    <w:rsid w:val="005A5768"/>
    <w:rsid w:val="005C69A7"/>
    <w:rsid w:val="005D2699"/>
    <w:rsid w:val="00611B73"/>
    <w:rsid w:val="006369B8"/>
    <w:rsid w:val="006947FE"/>
    <w:rsid w:val="006A5876"/>
    <w:rsid w:val="006C440A"/>
    <w:rsid w:val="006D0651"/>
    <w:rsid w:val="006D3EBA"/>
    <w:rsid w:val="00716DA7"/>
    <w:rsid w:val="00721A38"/>
    <w:rsid w:val="00722E3E"/>
    <w:rsid w:val="00742472"/>
    <w:rsid w:val="00756A92"/>
    <w:rsid w:val="00763E3F"/>
    <w:rsid w:val="007835DF"/>
    <w:rsid w:val="007861A4"/>
    <w:rsid w:val="007C7415"/>
    <w:rsid w:val="007E01EC"/>
    <w:rsid w:val="007F6B1C"/>
    <w:rsid w:val="00840880"/>
    <w:rsid w:val="008C7D79"/>
    <w:rsid w:val="008E0C83"/>
    <w:rsid w:val="0090578C"/>
    <w:rsid w:val="00922965"/>
    <w:rsid w:val="009477D0"/>
    <w:rsid w:val="00962829"/>
    <w:rsid w:val="00970A16"/>
    <w:rsid w:val="009711F9"/>
    <w:rsid w:val="00973C21"/>
    <w:rsid w:val="009750CA"/>
    <w:rsid w:val="009D58A3"/>
    <w:rsid w:val="00A06EF9"/>
    <w:rsid w:val="00A24D10"/>
    <w:rsid w:val="00A30EEA"/>
    <w:rsid w:val="00A42C43"/>
    <w:rsid w:val="00A5562A"/>
    <w:rsid w:val="00A81578"/>
    <w:rsid w:val="00A91573"/>
    <w:rsid w:val="00AA0479"/>
    <w:rsid w:val="00AC3293"/>
    <w:rsid w:val="00AF3DAB"/>
    <w:rsid w:val="00B14362"/>
    <w:rsid w:val="00B248B5"/>
    <w:rsid w:val="00B40838"/>
    <w:rsid w:val="00B75663"/>
    <w:rsid w:val="00BD6446"/>
    <w:rsid w:val="00C0435D"/>
    <w:rsid w:val="00C43CD9"/>
    <w:rsid w:val="00C6032B"/>
    <w:rsid w:val="00CC2290"/>
    <w:rsid w:val="00CF6351"/>
    <w:rsid w:val="00D00CEE"/>
    <w:rsid w:val="00D16BAF"/>
    <w:rsid w:val="00D61D7C"/>
    <w:rsid w:val="00D62D53"/>
    <w:rsid w:val="00D66DF7"/>
    <w:rsid w:val="00DE2D6C"/>
    <w:rsid w:val="00DF33E8"/>
    <w:rsid w:val="00DF6855"/>
    <w:rsid w:val="00E04305"/>
    <w:rsid w:val="00E06DEC"/>
    <w:rsid w:val="00E23F55"/>
    <w:rsid w:val="00E4238A"/>
    <w:rsid w:val="00E44F2C"/>
    <w:rsid w:val="00E477F9"/>
    <w:rsid w:val="00E52F2C"/>
    <w:rsid w:val="00E90FB7"/>
    <w:rsid w:val="00EA07F9"/>
    <w:rsid w:val="00EB2D9E"/>
    <w:rsid w:val="00EE0B6B"/>
    <w:rsid w:val="00EE638D"/>
    <w:rsid w:val="00F0196B"/>
    <w:rsid w:val="00F11B11"/>
    <w:rsid w:val="00F122E5"/>
    <w:rsid w:val="00F641C8"/>
    <w:rsid w:val="00F85890"/>
    <w:rsid w:val="00FC4B6F"/>
    <w:rsid w:val="00FF0E0F"/>
    <w:rsid w:val="00FF44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6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2674</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dc:description/>
  <cp:lastModifiedBy>petro</cp:lastModifiedBy>
  <cp:revision>2</cp:revision>
  <dcterms:created xsi:type="dcterms:W3CDTF">2013-05-16T16:57:00Z</dcterms:created>
  <dcterms:modified xsi:type="dcterms:W3CDTF">2013-05-16T16:57:00Z</dcterms:modified>
</cp:coreProperties>
</file>