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431" w:rsidRPr="008D7186" w:rsidRDefault="00495398" w:rsidP="000567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6960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83235" cy="483235"/>
            <wp:effectExtent l="19050" t="0" r="0" b="0"/>
            <wp:docPr id="1" name="Εικόνα 1" descr="THIRE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RE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431" w:rsidRPr="008D7186">
        <w:rPr>
          <w:rFonts w:ascii="Arial" w:hAnsi="Arial" w:cs="Arial"/>
          <w:sz w:val="22"/>
          <w:szCs w:val="22"/>
        </w:rPr>
        <w:t xml:space="preserve">                                 </w:t>
      </w:r>
      <w:r w:rsidR="00CA6431" w:rsidRPr="00495398">
        <w:rPr>
          <w:rFonts w:ascii="Arial" w:hAnsi="Arial" w:cs="Arial"/>
        </w:rPr>
        <w:t xml:space="preserve">Αποστολή και με </w:t>
      </w:r>
      <w:r w:rsidR="00CA6431" w:rsidRPr="00495398">
        <w:rPr>
          <w:rFonts w:ascii="Arial" w:hAnsi="Arial" w:cs="Arial"/>
          <w:lang w:val="en-US"/>
        </w:rPr>
        <w:t>e</w:t>
      </w:r>
      <w:r w:rsidR="00CA6431" w:rsidRPr="00495398">
        <w:rPr>
          <w:rFonts w:ascii="Arial" w:hAnsi="Arial" w:cs="Arial"/>
        </w:rPr>
        <w:t>-</w:t>
      </w:r>
      <w:r w:rsidR="00CA6431" w:rsidRPr="00495398">
        <w:rPr>
          <w:rFonts w:ascii="Arial" w:hAnsi="Arial" w:cs="Arial"/>
          <w:lang w:val="en-US"/>
        </w:rPr>
        <w:t>mail</w:t>
      </w:r>
      <w:r w:rsidR="00CA6431" w:rsidRPr="008D7186">
        <w:rPr>
          <w:rFonts w:ascii="Arial" w:hAnsi="Arial" w:cs="Arial"/>
          <w:sz w:val="22"/>
          <w:szCs w:val="22"/>
        </w:rPr>
        <w:t xml:space="preserve">        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>ΕΛΛΗΝΙΚΗ ΔΗΜΟΚΡΑΤΙΑ</w:t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  <w:t xml:space="preserve">                        </w:t>
      </w:r>
      <w:r w:rsidR="006A6B05">
        <w:rPr>
          <w:rFonts w:ascii="Arial" w:hAnsi="Arial" w:cs="Arial"/>
          <w:b/>
          <w:sz w:val="22"/>
          <w:szCs w:val="22"/>
        </w:rPr>
        <w:t xml:space="preserve">  </w:t>
      </w:r>
      <w:r w:rsidRPr="001755A6">
        <w:rPr>
          <w:rFonts w:ascii="Arial" w:hAnsi="Arial" w:cs="Arial"/>
          <w:b/>
          <w:sz w:val="22"/>
          <w:szCs w:val="22"/>
          <w:bdr w:val="single" w:sz="4" w:space="0" w:color="auto"/>
        </w:rPr>
        <w:t>ΚΑΤΕΠΕΙΓΟΝ - ΕΚΛΟΓΙΚΟ</w:t>
      </w:r>
      <w:r w:rsidRPr="006A6B05">
        <w:rPr>
          <w:rFonts w:ascii="Arial" w:hAnsi="Arial" w:cs="Arial"/>
          <w:b/>
          <w:sz w:val="22"/>
          <w:szCs w:val="22"/>
        </w:rPr>
        <w:t xml:space="preserve"> 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>ΥΠΟΥΡΓΕΙΟ ΕΣΩΤΕΡΙΚΩΝ</w:t>
      </w:r>
      <w:r w:rsidRPr="006A6B05">
        <w:rPr>
          <w:rFonts w:ascii="Arial" w:hAnsi="Arial" w:cs="Arial"/>
          <w:b/>
          <w:sz w:val="22"/>
          <w:szCs w:val="22"/>
        </w:rPr>
        <w:tab/>
        <w:t xml:space="preserve">                                               </w:t>
      </w:r>
      <w:r w:rsidR="006A6B05">
        <w:rPr>
          <w:rFonts w:ascii="Arial" w:hAnsi="Arial" w:cs="Arial"/>
          <w:b/>
          <w:sz w:val="22"/>
          <w:szCs w:val="22"/>
        </w:rPr>
        <w:t xml:space="preserve"> </w:t>
      </w:r>
      <w:r w:rsidR="00DB465D">
        <w:rPr>
          <w:rFonts w:ascii="Arial" w:hAnsi="Arial" w:cs="Arial"/>
          <w:b/>
          <w:sz w:val="22"/>
          <w:szCs w:val="22"/>
        </w:rPr>
        <w:t xml:space="preserve"> Αθήνα </w:t>
      </w:r>
      <w:r w:rsidR="00DB465D">
        <w:rPr>
          <w:rFonts w:ascii="Arial" w:hAnsi="Arial" w:cs="Arial"/>
          <w:b/>
          <w:sz w:val="22"/>
          <w:szCs w:val="22"/>
          <w:lang w:val="en-US"/>
        </w:rPr>
        <w:t>14</w:t>
      </w:r>
      <w:r w:rsidRPr="006A6B05">
        <w:rPr>
          <w:rFonts w:ascii="Arial" w:hAnsi="Arial" w:cs="Arial"/>
          <w:b/>
          <w:sz w:val="22"/>
          <w:szCs w:val="22"/>
        </w:rPr>
        <w:t xml:space="preserve"> Μαρτίου 2014</w:t>
      </w:r>
    </w:p>
    <w:p w:rsidR="00CA6431" w:rsidRPr="00DB465D" w:rsidRDefault="00CA6431" w:rsidP="000567D5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A6B05">
        <w:rPr>
          <w:rFonts w:ascii="Arial" w:hAnsi="Arial" w:cs="Arial"/>
          <w:b/>
          <w:sz w:val="22"/>
          <w:szCs w:val="22"/>
        </w:rPr>
        <w:t xml:space="preserve">ΓΕΝ. Δ/ΝΣΗ ΑΝΑΠΤ.  ΠΡΟΓΡΑΜΜΑΤΩΝ                            Αριθ. Πρωτ.: </w:t>
      </w:r>
      <w:r w:rsidR="00DB465D">
        <w:rPr>
          <w:rFonts w:ascii="Arial" w:hAnsi="Arial" w:cs="Arial"/>
          <w:b/>
          <w:sz w:val="22"/>
          <w:szCs w:val="22"/>
          <w:lang w:val="en-US"/>
        </w:rPr>
        <w:t>10852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 xml:space="preserve">ΔΙΕΥΘΥΝΣΗ ΕΚΛΟΓΩΝ 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>ΤΜΗΜΑ ΕΚΛΟΓΩΝ</w:t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 xml:space="preserve"> 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  <w:t xml:space="preserve">       </w:t>
      </w:r>
      <w:r w:rsidRPr="006A6B05">
        <w:rPr>
          <w:rFonts w:ascii="Arial" w:hAnsi="Arial" w:cs="Arial"/>
          <w:b/>
          <w:sz w:val="22"/>
          <w:szCs w:val="22"/>
        </w:rPr>
        <w:tab/>
        <w:t xml:space="preserve">                     ΠΡΟΣ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A6B05">
        <w:rPr>
          <w:rFonts w:ascii="Arial" w:hAnsi="Arial" w:cs="Arial"/>
          <w:b/>
          <w:bCs/>
          <w:sz w:val="22"/>
          <w:szCs w:val="22"/>
        </w:rPr>
        <w:t xml:space="preserve">Ταχ. Διεύθυνση : Ευαγγελιστρίας 2                              </w:t>
      </w:r>
      <w:r w:rsidR="006A6B05"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6A6B05">
        <w:rPr>
          <w:rFonts w:ascii="Arial" w:hAnsi="Arial" w:cs="Arial"/>
          <w:b/>
          <w:bCs/>
          <w:sz w:val="22"/>
          <w:szCs w:val="22"/>
        </w:rPr>
        <w:t>Όπως Πίνακας Αποδεκτών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>Ταχ. Κώδικας    : 101 83</w:t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>Πληροφορίες    : Θ. Φλώρος</w:t>
      </w:r>
      <w:r w:rsidRPr="006A6B05">
        <w:rPr>
          <w:rFonts w:ascii="Arial" w:hAnsi="Arial" w:cs="Arial"/>
          <w:b/>
          <w:sz w:val="22"/>
          <w:szCs w:val="22"/>
        </w:rPr>
        <w:tab/>
        <w:t xml:space="preserve">                          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>Τηλέφωνα         : 213 136 1131</w:t>
      </w:r>
      <w:r w:rsidRPr="006A6B05">
        <w:rPr>
          <w:rFonts w:ascii="Arial" w:hAnsi="Arial" w:cs="Arial"/>
          <w:b/>
          <w:sz w:val="22"/>
          <w:szCs w:val="22"/>
        </w:rPr>
        <w:tab/>
      </w:r>
      <w:r w:rsidRPr="006A6B05">
        <w:rPr>
          <w:rFonts w:ascii="Arial" w:hAnsi="Arial" w:cs="Arial"/>
          <w:b/>
          <w:sz w:val="22"/>
          <w:szCs w:val="22"/>
        </w:rPr>
        <w:tab/>
        <w:t xml:space="preserve">               </w:t>
      </w:r>
    </w:p>
    <w:p w:rsidR="00CA6431" w:rsidRPr="006A6B05" w:rsidRDefault="00CA6431" w:rsidP="000567D5">
      <w:pPr>
        <w:jc w:val="both"/>
        <w:rPr>
          <w:rFonts w:ascii="Arial" w:hAnsi="Arial" w:cs="Arial"/>
          <w:b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</w:rPr>
        <w:t xml:space="preserve">Φαξ                 </w:t>
      </w:r>
      <w:r w:rsidR="001755A6">
        <w:rPr>
          <w:rFonts w:ascii="Arial" w:hAnsi="Arial" w:cs="Arial"/>
          <w:b/>
          <w:sz w:val="22"/>
          <w:szCs w:val="22"/>
        </w:rPr>
        <w:t xml:space="preserve"> </w:t>
      </w:r>
      <w:r w:rsidRPr="006A6B05">
        <w:rPr>
          <w:rFonts w:ascii="Arial" w:hAnsi="Arial" w:cs="Arial"/>
          <w:b/>
          <w:sz w:val="22"/>
          <w:szCs w:val="22"/>
        </w:rPr>
        <w:t xml:space="preserve">  : 213 136 1140                                </w:t>
      </w:r>
    </w:p>
    <w:p w:rsidR="00CA6431" w:rsidRPr="008D7186" w:rsidRDefault="00CA6431" w:rsidP="000567D5">
      <w:pPr>
        <w:jc w:val="both"/>
        <w:rPr>
          <w:rFonts w:ascii="Arial" w:hAnsi="Arial" w:cs="Arial"/>
          <w:sz w:val="22"/>
          <w:szCs w:val="22"/>
        </w:rPr>
      </w:pPr>
      <w:r w:rsidRPr="006A6B05">
        <w:rPr>
          <w:rFonts w:ascii="Arial" w:hAnsi="Arial" w:cs="Arial"/>
          <w:b/>
          <w:sz w:val="22"/>
          <w:szCs w:val="22"/>
          <w:lang w:val="en-GB"/>
        </w:rPr>
        <w:t>E</w:t>
      </w:r>
      <w:r w:rsidRPr="006A6B05">
        <w:rPr>
          <w:rFonts w:ascii="Arial" w:hAnsi="Arial" w:cs="Arial"/>
          <w:b/>
          <w:sz w:val="22"/>
          <w:szCs w:val="22"/>
        </w:rPr>
        <w:t>-</w:t>
      </w:r>
      <w:r w:rsidRPr="006A6B05">
        <w:rPr>
          <w:rFonts w:ascii="Arial" w:hAnsi="Arial" w:cs="Arial"/>
          <w:b/>
          <w:sz w:val="22"/>
          <w:szCs w:val="22"/>
          <w:lang w:val="en-GB"/>
        </w:rPr>
        <w:t>mail</w:t>
      </w:r>
      <w:r w:rsidRPr="006A6B05">
        <w:rPr>
          <w:rFonts w:ascii="Arial" w:hAnsi="Arial" w:cs="Arial"/>
          <w:b/>
          <w:sz w:val="22"/>
          <w:szCs w:val="22"/>
        </w:rPr>
        <w:t xml:space="preserve">: </w:t>
      </w:r>
      <w:r w:rsidRPr="006A6B05">
        <w:rPr>
          <w:rFonts w:ascii="Arial" w:hAnsi="Arial" w:cs="Arial"/>
          <w:b/>
          <w:color w:val="0000FF"/>
          <w:sz w:val="22"/>
          <w:szCs w:val="22"/>
          <w:lang w:val="en-US"/>
        </w:rPr>
        <w:t>th</w:t>
      </w:r>
      <w:r w:rsidRPr="006A6B05">
        <w:rPr>
          <w:rFonts w:ascii="Arial" w:hAnsi="Arial" w:cs="Arial"/>
          <w:b/>
          <w:color w:val="0000FF"/>
          <w:sz w:val="22"/>
          <w:szCs w:val="22"/>
        </w:rPr>
        <w:t>.</w:t>
      </w:r>
      <w:r w:rsidRPr="006A6B05">
        <w:rPr>
          <w:rFonts w:ascii="Arial" w:hAnsi="Arial" w:cs="Arial"/>
          <w:b/>
          <w:color w:val="0000FF"/>
          <w:sz w:val="22"/>
          <w:szCs w:val="22"/>
          <w:lang w:val="en-US"/>
        </w:rPr>
        <w:t>floro</w:t>
      </w:r>
      <w:r w:rsidRPr="006A6B05">
        <w:rPr>
          <w:rFonts w:ascii="Arial" w:hAnsi="Arial" w:cs="Arial"/>
          <w:b/>
          <w:color w:val="0000FF"/>
          <w:sz w:val="22"/>
          <w:szCs w:val="22"/>
          <w:lang w:val="en-GB"/>
        </w:rPr>
        <w:t>s</w:t>
      </w:r>
      <w:r w:rsidRPr="006A6B05">
        <w:rPr>
          <w:rFonts w:ascii="Arial" w:hAnsi="Arial" w:cs="Arial"/>
          <w:b/>
          <w:color w:val="0000FF"/>
          <w:sz w:val="22"/>
          <w:szCs w:val="22"/>
        </w:rPr>
        <w:t>@</w:t>
      </w:r>
      <w:r w:rsidRPr="006A6B05">
        <w:rPr>
          <w:rFonts w:ascii="Arial" w:hAnsi="Arial" w:cs="Arial"/>
          <w:b/>
          <w:color w:val="0000FF"/>
          <w:sz w:val="22"/>
          <w:szCs w:val="22"/>
          <w:lang w:val="en-GB"/>
        </w:rPr>
        <w:t>ypes</w:t>
      </w:r>
      <w:r w:rsidRPr="006A6B05">
        <w:rPr>
          <w:rFonts w:ascii="Arial" w:hAnsi="Arial" w:cs="Arial"/>
          <w:b/>
          <w:color w:val="0000FF"/>
          <w:sz w:val="22"/>
          <w:szCs w:val="22"/>
        </w:rPr>
        <w:t>.</w:t>
      </w:r>
      <w:r w:rsidRPr="006A6B05">
        <w:rPr>
          <w:rFonts w:ascii="Arial" w:hAnsi="Arial" w:cs="Arial"/>
          <w:b/>
          <w:color w:val="0000FF"/>
          <w:sz w:val="22"/>
          <w:szCs w:val="22"/>
          <w:lang w:val="en-GB"/>
        </w:rPr>
        <w:t>gr</w:t>
      </w:r>
      <w:r w:rsidRPr="008D7186">
        <w:rPr>
          <w:rFonts w:ascii="Arial" w:hAnsi="Arial" w:cs="Arial"/>
          <w:sz w:val="22"/>
          <w:szCs w:val="22"/>
        </w:rPr>
        <w:t xml:space="preserve">                                          </w:t>
      </w:r>
    </w:p>
    <w:p w:rsidR="00CA6431" w:rsidRPr="008D7186" w:rsidRDefault="00CA6431" w:rsidP="000567D5">
      <w:pPr>
        <w:jc w:val="both"/>
        <w:rPr>
          <w:rFonts w:ascii="Arial" w:hAnsi="Arial" w:cs="Arial"/>
          <w:sz w:val="22"/>
          <w:szCs w:val="22"/>
        </w:rPr>
      </w:pPr>
    </w:p>
    <w:p w:rsidR="00CA6431" w:rsidRPr="008D7186" w:rsidRDefault="00CA6431" w:rsidP="000567D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A6431" w:rsidRPr="00DB465D" w:rsidRDefault="00DB465D" w:rsidP="000567D5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Αριθ. Εγκυκλίου:</w:t>
      </w:r>
      <w:r>
        <w:rPr>
          <w:rFonts w:ascii="Arial" w:hAnsi="Arial" w:cs="Arial"/>
          <w:b/>
          <w:sz w:val="22"/>
          <w:szCs w:val="22"/>
          <w:lang w:val="en-US"/>
        </w:rPr>
        <w:t xml:space="preserve"> 8</w:t>
      </w:r>
    </w:p>
    <w:p w:rsidR="00CA6431" w:rsidRPr="00AB32B0" w:rsidRDefault="00CA6431" w:rsidP="000567D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B32B0">
        <w:rPr>
          <w:rFonts w:ascii="Arial" w:hAnsi="Arial" w:cs="Arial"/>
          <w:b/>
          <w:sz w:val="22"/>
          <w:szCs w:val="22"/>
        </w:rPr>
        <w:t xml:space="preserve">ΘΕΜΑ: </w:t>
      </w:r>
      <w:r w:rsidR="00AC0DE8" w:rsidRPr="00AB32B0">
        <w:rPr>
          <w:rFonts w:ascii="Arial" w:hAnsi="Arial" w:cs="Arial"/>
          <w:b/>
          <w:sz w:val="22"/>
          <w:szCs w:val="22"/>
        </w:rPr>
        <w:t>Κατάργηση διατάξεων των</w:t>
      </w:r>
      <w:r w:rsidR="005E55A6" w:rsidRPr="00AB32B0">
        <w:rPr>
          <w:rFonts w:ascii="Arial" w:hAnsi="Arial" w:cs="Arial"/>
          <w:b/>
          <w:sz w:val="22"/>
          <w:szCs w:val="22"/>
        </w:rPr>
        <w:t xml:space="preserve"> ν</w:t>
      </w:r>
      <w:r w:rsidR="00AC0DE8" w:rsidRPr="00AB32B0">
        <w:rPr>
          <w:rFonts w:ascii="Arial" w:hAnsi="Arial" w:cs="Arial"/>
          <w:b/>
          <w:sz w:val="22"/>
          <w:szCs w:val="22"/>
        </w:rPr>
        <w:t>όμων</w:t>
      </w:r>
      <w:r w:rsidR="00B54644" w:rsidRPr="00AB32B0">
        <w:rPr>
          <w:rFonts w:ascii="Arial" w:hAnsi="Arial" w:cs="Arial"/>
          <w:b/>
          <w:sz w:val="22"/>
          <w:szCs w:val="22"/>
        </w:rPr>
        <w:t xml:space="preserve"> 3838/2010 και 3870/2010.</w:t>
      </w:r>
      <w:r w:rsidR="00AC0DE8" w:rsidRPr="00AB32B0">
        <w:rPr>
          <w:rFonts w:ascii="Arial" w:hAnsi="Arial" w:cs="Arial"/>
          <w:b/>
          <w:sz w:val="22"/>
          <w:szCs w:val="22"/>
        </w:rPr>
        <w:t xml:space="preserve"> </w:t>
      </w:r>
      <w:r w:rsidR="005E55A6" w:rsidRPr="00AB32B0">
        <w:rPr>
          <w:rFonts w:ascii="Arial" w:hAnsi="Arial" w:cs="Arial"/>
          <w:b/>
          <w:sz w:val="22"/>
          <w:szCs w:val="22"/>
        </w:rPr>
        <w:t xml:space="preserve"> </w:t>
      </w:r>
    </w:p>
    <w:p w:rsidR="005073DE" w:rsidRPr="008D7186" w:rsidRDefault="005073DE" w:rsidP="000567D5">
      <w:pPr>
        <w:jc w:val="both"/>
        <w:rPr>
          <w:rFonts w:ascii="Arial" w:hAnsi="Arial" w:cs="Arial"/>
          <w:sz w:val="22"/>
          <w:szCs w:val="22"/>
        </w:rPr>
      </w:pPr>
    </w:p>
    <w:p w:rsidR="008D7186" w:rsidRPr="008D7186" w:rsidRDefault="008D7186" w:rsidP="000567D5">
      <w:pPr>
        <w:rPr>
          <w:rFonts w:ascii="Arial" w:hAnsi="Arial" w:cs="Arial"/>
          <w:sz w:val="22"/>
          <w:szCs w:val="22"/>
        </w:rPr>
      </w:pPr>
    </w:p>
    <w:p w:rsidR="00743E59" w:rsidRDefault="00DC2A74" w:rsidP="005E55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7186" w:rsidRPr="008D7186">
        <w:rPr>
          <w:rFonts w:ascii="Arial" w:hAnsi="Arial" w:cs="Arial"/>
          <w:sz w:val="22"/>
          <w:szCs w:val="22"/>
        </w:rPr>
        <w:t xml:space="preserve">Σας γνωστοποιούμε ότι </w:t>
      </w:r>
      <w:r w:rsidR="004650D1">
        <w:rPr>
          <w:rFonts w:ascii="Arial" w:hAnsi="Arial" w:cs="Arial"/>
          <w:sz w:val="22"/>
          <w:szCs w:val="22"/>
        </w:rPr>
        <w:t>στο ΦΕΚ Α΄ 60</w:t>
      </w:r>
      <w:r w:rsidR="008D7186" w:rsidRPr="008D7186">
        <w:rPr>
          <w:rFonts w:ascii="Arial" w:hAnsi="Arial" w:cs="Arial"/>
          <w:sz w:val="22"/>
          <w:szCs w:val="22"/>
        </w:rPr>
        <w:t xml:space="preserve"> δημοσιεύθηκε ο νόμος</w:t>
      </w:r>
      <w:r w:rsidR="004650D1">
        <w:rPr>
          <w:rFonts w:ascii="Arial" w:hAnsi="Arial" w:cs="Arial"/>
          <w:sz w:val="22"/>
          <w:szCs w:val="22"/>
        </w:rPr>
        <w:t xml:space="preserve"> 4244</w:t>
      </w:r>
      <w:r w:rsidR="00CB6105">
        <w:rPr>
          <w:rFonts w:ascii="Arial" w:hAnsi="Arial" w:cs="Arial"/>
          <w:sz w:val="22"/>
          <w:szCs w:val="22"/>
        </w:rPr>
        <w:t>/2014</w:t>
      </w:r>
      <w:r w:rsidR="008D7186" w:rsidRPr="008D7186">
        <w:rPr>
          <w:rFonts w:ascii="Arial" w:hAnsi="Arial" w:cs="Arial"/>
          <w:sz w:val="22"/>
          <w:szCs w:val="22"/>
        </w:rPr>
        <w:t xml:space="preserve"> </w:t>
      </w:r>
      <w:r w:rsidR="008D7186" w:rsidRPr="00AC0545">
        <w:rPr>
          <w:rFonts w:ascii="Arial" w:hAnsi="Arial" w:cs="Arial"/>
          <w:sz w:val="22"/>
          <w:szCs w:val="22"/>
        </w:rPr>
        <w:t>«</w:t>
      </w:r>
      <w:r w:rsidR="005E55A6" w:rsidRPr="00AC0545">
        <w:rPr>
          <w:rFonts w:ascii="Arial" w:hAnsi="Arial" w:cs="Arial"/>
          <w:bCs/>
          <w:sz w:val="22"/>
          <w:szCs w:val="22"/>
        </w:rPr>
        <w:t>Ενσωμάτωση της Οδηγίας 2013</w:t>
      </w:r>
      <w:r w:rsidR="002C74CC">
        <w:rPr>
          <w:rFonts w:ascii="Arial" w:hAnsi="Arial" w:cs="Arial"/>
          <w:bCs/>
          <w:sz w:val="22"/>
          <w:szCs w:val="22"/>
        </w:rPr>
        <w:t>/1/ΕΕ του Συμβουλίου τη</w:t>
      </w:r>
      <w:r w:rsidR="004650D1">
        <w:rPr>
          <w:rFonts w:ascii="Arial" w:hAnsi="Arial" w:cs="Arial"/>
          <w:bCs/>
          <w:sz w:val="22"/>
          <w:szCs w:val="22"/>
        </w:rPr>
        <w:t>ς 20ή</w:t>
      </w:r>
      <w:r w:rsidR="005E55A6" w:rsidRPr="00AC0545">
        <w:rPr>
          <w:rFonts w:ascii="Arial" w:hAnsi="Arial" w:cs="Arial"/>
          <w:bCs/>
          <w:sz w:val="22"/>
          <w:szCs w:val="22"/>
        </w:rPr>
        <w:t xml:space="preserve">ς Δεκεμβρίου 2012 για την τροποποίηση </w:t>
      </w:r>
      <w:r w:rsidR="00AC0545" w:rsidRPr="00AC0545">
        <w:rPr>
          <w:rFonts w:ascii="Arial" w:hAnsi="Arial" w:cs="Arial"/>
          <w:bCs/>
          <w:sz w:val="22"/>
          <w:szCs w:val="22"/>
        </w:rPr>
        <w:t xml:space="preserve">της </w:t>
      </w:r>
      <w:r w:rsidR="005E55A6" w:rsidRPr="00AC0545">
        <w:rPr>
          <w:rFonts w:ascii="Arial" w:hAnsi="Arial" w:cs="Arial"/>
          <w:bCs/>
          <w:sz w:val="22"/>
          <w:szCs w:val="22"/>
        </w:rPr>
        <w:t>Οδηγίας 93/109/ΕΚ σχετικά με τις λεπτομέρειες άσκησης του δικαιώματος του</w:t>
      </w:r>
      <w:r w:rsidR="00AC0545" w:rsidRPr="00AC0545">
        <w:rPr>
          <w:rFonts w:ascii="Arial" w:hAnsi="Arial" w:cs="Arial"/>
          <w:bCs/>
          <w:sz w:val="22"/>
          <w:szCs w:val="22"/>
        </w:rPr>
        <w:t xml:space="preserve"> </w:t>
      </w:r>
      <w:r w:rsidR="005E55A6" w:rsidRPr="00AC0545">
        <w:rPr>
          <w:rFonts w:ascii="Arial" w:hAnsi="Arial" w:cs="Arial"/>
          <w:bCs/>
          <w:sz w:val="22"/>
          <w:szCs w:val="22"/>
        </w:rPr>
        <w:t>εκλέγεσθαι κατά τις εκλογές του</w:t>
      </w:r>
      <w:r w:rsidR="00AC0545" w:rsidRPr="00AC0545">
        <w:rPr>
          <w:rFonts w:ascii="Arial" w:hAnsi="Arial" w:cs="Arial"/>
          <w:bCs/>
          <w:sz w:val="22"/>
          <w:szCs w:val="22"/>
        </w:rPr>
        <w:t xml:space="preserve"> </w:t>
      </w:r>
      <w:r w:rsidR="005E55A6" w:rsidRPr="00AC0545">
        <w:rPr>
          <w:rFonts w:ascii="Arial" w:hAnsi="Arial" w:cs="Arial"/>
          <w:bCs/>
          <w:sz w:val="22"/>
          <w:szCs w:val="22"/>
        </w:rPr>
        <w:t xml:space="preserve">Ευρωπαϊκού Κοινοβουλίου από τους πολίτες </w:t>
      </w:r>
      <w:r w:rsidR="00AC0545" w:rsidRPr="00AC0545">
        <w:rPr>
          <w:rFonts w:ascii="Arial" w:hAnsi="Arial" w:cs="Arial"/>
          <w:bCs/>
          <w:sz w:val="22"/>
          <w:szCs w:val="22"/>
        </w:rPr>
        <w:t xml:space="preserve">της </w:t>
      </w:r>
      <w:r w:rsidR="005E55A6" w:rsidRPr="00AC0545">
        <w:rPr>
          <w:rFonts w:ascii="Arial" w:hAnsi="Arial" w:cs="Arial"/>
          <w:bCs/>
          <w:sz w:val="22"/>
          <w:szCs w:val="22"/>
        </w:rPr>
        <w:t>Ένωσης που κατοικούν σε ένα κράτος - μέλος του οποίου δεν</w:t>
      </w:r>
      <w:r w:rsidR="00AC0545" w:rsidRPr="00AC0545">
        <w:rPr>
          <w:rFonts w:ascii="Arial" w:hAnsi="Arial" w:cs="Arial"/>
          <w:bCs/>
          <w:sz w:val="22"/>
          <w:szCs w:val="22"/>
        </w:rPr>
        <w:t xml:space="preserve"> </w:t>
      </w:r>
      <w:r w:rsidR="005E55A6" w:rsidRPr="00AC0545">
        <w:rPr>
          <w:rFonts w:ascii="Arial" w:hAnsi="Arial" w:cs="Arial"/>
          <w:bCs/>
          <w:sz w:val="22"/>
          <w:szCs w:val="22"/>
        </w:rPr>
        <w:t>είναι υπήκοοι</w:t>
      </w:r>
      <w:r w:rsidR="004650D1">
        <w:rPr>
          <w:rFonts w:ascii="Arial" w:hAnsi="Arial" w:cs="Arial"/>
          <w:bCs/>
          <w:sz w:val="22"/>
          <w:szCs w:val="22"/>
        </w:rPr>
        <w:t>,</w:t>
      </w:r>
      <w:r w:rsidR="005E55A6" w:rsidRPr="00AC0545">
        <w:rPr>
          <w:rFonts w:ascii="Arial" w:hAnsi="Arial" w:cs="Arial"/>
          <w:bCs/>
          <w:sz w:val="22"/>
          <w:szCs w:val="22"/>
        </w:rPr>
        <w:t xml:space="preserve"> στο</w:t>
      </w:r>
      <w:r w:rsidR="00AC0545" w:rsidRPr="00AC0545">
        <w:rPr>
          <w:rFonts w:ascii="Arial" w:hAnsi="Arial" w:cs="Arial"/>
          <w:bCs/>
          <w:sz w:val="22"/>
          <w:szCs w:val="22"/>
        </w:rPr>
        <w:t xml:space="preserve"> </w:t>
      </w:r>
      <w:r w:rsidR="005E55A6" w:rsidRPr="00AC0545">
        <w:rPr>
          <w:rFonts w:ascii="Arial" w:hAnsi="Arial" w:cs="Arial"/>
          <w:bCs/>
          <w:sz w:val="22"/>
          <w:szCs w:val="22"/>
        </w:rPr>
        <w:t>ελληνικό δίκαιο και τροποποίηση του ν. 2196/1994 (Α΄ 41) και άλλες διατάξεις</w:t>
      </w:r>
      <w:r w:rsidR="008D7186" w:rsidRPr="008D7186">
        <w:rPr>
          <w:rFonts w:ascii="Arial" w:hAnsi="Arial" w:cs="Arial"/>
          <w:sz w:val="22"/>
          <w:szCs w:val="22"/>
        </w:rPr>
        <w:t xml:space="preserve">». </w:t>
      </w:r>
    </w:p>
    <w:p w:rsidR="00D824FA" w:rsidRDefault="00743E59" w:rsidP="005E55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Με τις διατάξεις του άρθρου</w:t>
      </w:r>
      <w:r w:rsidR="00D20A72">
        <w:rPr>
          <w:rFonts w:ascii="Arial" w:hAnsi="Arial" w:cs="Arial"/>
          <w:sz w:val="22"/>
          <w:szCs w:val="22"/>
        </w:rPr>
        <w:t xml:space="preserve"> 4</w:t>
      </w:r>
      <w:r w:rsidR="008D7186" w:rsidRPr="008D7186">
        <w:rPr>
          <w:rFonts w:ascii="Arial" w:hAnsi="Arial" w:cs="Arial"/>
          <w:sz w:val="22"/>
          <w:szCs w:val="22"/>
        </w:rPr>
        <w:t xml:space="preserve"> του </w:t>
      </w:r>
      <w:r>
        <w:rPr>
          <w:rFonts w:ascii="Arial" w:hAnsi="Arial" w:cs="Arial"/>
          <w:sz w:val="22"/>
          <w:szCs w:val="22"/>
        </w:rPr>
        <w:t>προαναφερθέντος ν</w:t>
      </w:r>
      <w:r w:rsidR="009E3807">
        <w:rPr>
          <w:rFonts w:ascii="Arial" w:hAnsi="Arial" w:cs="Arial"/>
          <w:sz w:val="22"/>
          <w:szCs w:val="22"/>
        </w:rPr>
        <w:t>όμου, επέρχεται μεταβολή στο νομοθετικό πλαίσιο που προέβλεπε τη συμμετοχή ομογενών και νομίμως διαμενόντων μεταναστών στην ανάδειξη των αιρετών οργάνων της πρωτοβάθμιας τοπικής αυτοδιοίκησης</w:t>
      </w:r>
      <w:r w:rsidR="00D824FA">
        <w:rPr>
          <w:rFonts w:ascii="Arial" w:hAnsi="Arial" w:cs="Arial"/>
          <w:sz w:val="22"/>
          <w:szCs w:val="22"/>
        </w:rPr>
        <w:t xml:space="preserve">, μετά την έκδοση της αριθμ. 460/2013 απόφασης του Συμβουλίου της Επικρατείας, με την οποία κρίθηκε ότι οι ρυθμίσεις </w:t>
      </w:r>
      <w:r w:rsidR="00B259EE">
        <w:rPr>
          <w:rFonts w:ascii="Arial" w:hAnsi="Arial" w:cs="Arial"/>
          <w:sz w:val="22"/>
          <w:szCs w:val="22"/>
        </w:rPr>
        <w:t xml:space="preserve">που προϊσχυσαν </w:t>
      </w:r>
      <w:r w:rsidR="00D824FA">
        <w:rPr>
          <w:rFonts w:ascii="Arial" w:hAnsi="Arial" w:cs="Arial"/>
          <w:sz w:val="22"/>
          <w:szCs w:val="22"/>
        </w:rPr>
        <w:t>δεν ήταν σύμφωνες με το Σύνταγμα.</w:t>
      </w:r>
    </w:p>
    <w:p w:rsidR="002C74CC" w:rsidRDefault="00B259EE" w:rsidP="005E55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20A72">
        <w:rPr>
          <w:rFonts w:ascii="Arial" w:hAnsi="Arial" w:cs="Arial"/>
          <w:sz w:val="22"/>
          <w:szCs w:val="22"/>
        </w:rPr>
        <w:t xml:space="preserve">Ειδικότερα με τις διατάξεις του άρθρου 4 του ν. 4244/2014 </w:t>
      </w:r>
      <w:r w:rsidR="002C74CC">
        <w:rPr>
          <w:rFonts w:ascii="Arial" w:hAnsi="Arial" w:cs="Arial"/>
          <w:sz w:val="22"/>
          <w:szCs w:val="22"/>
        </w:rPr>
        <w:t>καταργούνται:</w:t>
      </w:r>
    </w:p>
    <w:p w:rsidR="002C74CC" w:rsidRPr="0008557F" w:rsidRDefault="002C74CC" w:rsidP="0008557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α) </w:t>
      </w:r>
      <w:r w:rsidR="00B259EE">
        <w:rPr>
          <w:rFonts w:ascii="Arial" w:hAnsi="Arial" w:cs="Arial"/>
          <w:sz w:val="22"/>
          <w:szCs w:val="22"/>
        </w:rPr>
        <w:t>οι διατάξεις των άρθρων 14 έως 21 του ν. 3</w:t>
      </w:r>
      <w:r>
        <w:rPr>
          <w:rFonts w:ascii="Arial" w:hAnsi="Arial" w:cs="Arial"/>
          <w:sz w:val="22"/>
          <w:szCs w:val="22"/>
        </w:rPr>
        <w:t>838/2010 «</w:t>
      </w:r>
      <w:r w:rsidRPr="002C74CC">
        <w:rPr>
          <w:rFonts w:ascii="Arial" w:hAnsi="Arial" w:cs="Arial"/>
          <w:iCs/>
          <w:sz w:val="22"/>
          <w:szCs w:val="22"/>
        </w:rPr>
        <w:t>Σύγχρονες διατάξεις για την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C74CC">
        <w:rPr>
          <w:rFonts w:ascii="Arial" w:hAnsi="Arial" w:cs="Arial"/>
          <w:iCs/>
          <w:sz w:val="22"/>
          <w:szCs w:val="22"/>
        </w:rPr>
        <w:t>Ελληνική Ιθαγένεια και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C74CC">
        <w:rPr>
          <w:rFonts w:ascii="Arial" w:hAnsi="Arial" w:cs="Arial"/>
          <w:iCs/>
          <w:sz w:val="22"/>
          <w:szCs w:val="22"/>
        </w:rPr>
        <w:t>την πολιτική συμμετοχή ομογενών και νομίμως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C74CC">
        <w:rPr>
          <w:rFonts w:ascii="Arial" w:hAnsi="Arial" w:cs="Arial"/>
          <w:iCs/>
          <w:sz w:val="22"/>
          <w:szCs w:val="22"/>
        </w:rPr>
        <w:t>διαμενόντων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C74CC">
        <w:rPr>
          <w:rFonts w:ascii="Arial" w:hAnsi="Arial" w:cs="Arial"/>
          <w:iCs/>
          <w:sz w:val="22"/>
          <w:szCs w:val="22"/>
        </w:rPr>
        <w:t>μεταναστών και άλλες ρυθμίσεις</w:t>
      </w:r>
      <w:r>
        <w:rPr>
          <w:rFonts w:ascii="Arial" w:hAnsi="Arial" w:cs="Arial"/>
          <w:iCs/>
          <w:sz w:val="22"/>
          <w:szCs w:val="22"/>
        </w:rPr>
        <w:t>»</w:t>
      </w:r>
      <w:r w:rsidRPr="002C74CC">
        <w:rPr>
          <w:rFonts w:ascii="Arial" w:hAnsi="Arial" w:cs="Arial"/>
          <w:sz w:val="22"/>
          <w:szCs w:val="22"/>
        </w:rPr>
        <w:t xml:space="preserve"> </w:t>
      </w:r>
      <w:r w:rsidR="00B259EE" w:rsidRPr="002C74CC">
        <w:rPr>
          <w:rFonts w:ascii="Arial" w:hAnsi="Arial" w:cs="Arial"/>
          <w:sz w:val="22"/>
          <w:szCs w:val="22"/>
        </w:rPr>
        <w:t>(Α</w:t>
      </w:r>
      <w:r>
        <w:rPr>
          <w:rFonts w:ascii="Arial" w:hAnsi="Arial" w:cs="Arial"/>
          <w:sz w:val="22"/>
          <w:szCs w:val="22"/>
        </w:rPr>
        <w:t xml:space="preserve">΄ 49). Στις διατάξεις αυτές περιέχονταν ρυθμίσεις για το </w:t>
      </w:r>
      <w:r w:rsidR="0008557F">
        <w:rPr>
          <w:rFonts w:ascii="Arial" w:hAnsi="Arial" w:cs="Arial"/>
          <w:bCs/>
          <w:sz w:val="22"/>
          <w:szCs w:val="22"/>
        </w:rPr>
        <w:t>δ</w:t>
      </w:r>
      <w:r w:rsidRPr="0008557F">
        <w:rPr>
          <w:rFonts w:ascii="Arial" w:hAnsi="Arial" w:cs="Arial"/>
          <w:bCs/>
          <w:sz w:val="22"/>
          <w:szCs w:val="22"/>
        </w:rPr>
        <w:t>ικαίωμα του εκλέγειν την</w:t>
      </w:r>
      <w:r w:rsidR="0008557F">
        <w:rPr>
          <w:rFonts w:ascii="Arial" w:hAnsi="Arial" w:cs="Arial"/>
          <w:bCs/>
          <w:sz w:val="22"/>
          <w:szCs w:val="22"/>
        </w:rPr>
        <w:t xml:space="preserve"> εγγρ</w:t>
      </w:r>
      <w:r w:rsidRPr="0008557F">
        <w:rPr>
          <w:rFonts w:ascii="Arial" w:hAnsi="Arial" w:cs="Arial"/>
          <w:bCs/>
          <w:sz w:val="22"/>
          <w:szCs w:val="22"/>
        </w:rPr>
        <w:t>αφή στους ειδικούς εκλογικούς καταλόγους</w:t>
      </w:r>
      <w:r w:rsidR="00B259EE" w:rsidRPr="0008557F">
        <w:rPr>
          <w:rFonts w:ascii="Arial" w:hAnsi="Arial" w:cs="Arial"/>
          <w:sz w:val="22"/>
          <w:szCs w:val="22"/>
        </w:rPr>
        <w:t xml:space="preserve"> </w:t>
      </w:r>
      <w:r w:rsidRPr="0008557F">
        <w:rPr>
          <w:rFonts w:ascii="Arial" w:hAnsi="Arial" w:cs="Arial"/>
          <w:sz w:val="22"/>
          <w:szCs w:val="22"/>
        </w:rPr>
        <w:t xml:space="preserve">την </w:t>
      </w:r>
      <w:r w:rsidR="0008557F">
        <w:rPr>
          <w:rFonts w:ascii="Arial" w:hAnsi="Arial" w:cs="Arial"/>
          <w:sz w:val="22"/>
          <w:szCs w:val="22"/>
        </w:rPr>
        <w:t>ά</w:t>
      </w:r>
      <w:r w:rsidRPr="0008557F">
        <w:rPr>
          <w:rFonts w:ascii="Arial" w:hAnsi="Arial" w:cs="Arial"/>
          <w:bCs/>
          <w:sz w:val="22"/>
          <w:szCs w:val="22"/>
        </w:rPr>
        <w:t xml:space="preserve">σκηση </w:t>
      </w:r>
      <w:r w:rsidRPr="0008557F">
        <w:rPr>
          <w:rFonts w:ascii="Arial" w:hAnsi="Arial" w:cs="Arial"/>
          <w:bCs/>
          <w:sz w:val="22"/>
          <w:szCs w:val="22"/>
        </w:rPr>
        <w:lastRenderedPageBreak/>
        <w:t xml:space="preserve">του δικαιώματος </w:t>
      </w:r>
      <w:r w:rsidR="0008557F">
        <w:rPr>
          <w:rFonts w:ascii="Arial" w:hAnsi="Arial" w:cs="Arial"/>
          <w:bCs/>
          <w:sz w:val="22"/>
          <w:szCs w:val="22"/>
        </w:rPr>
        <w:t>τ</w:t>
      </w:r>
      <w:r w:rsidR="0008557F" w:rsidRPr="0008557F">
        <w:rPr>
          <w:rFonts w:ascii="Arial" w:hAnsi="Arial" w:cs="Arial"/>
          <w:bCs/>
          <w:sz w:val="22"/>
          <w:szCs w:val="22"/>
        </w:rPr>
        <w:t xml:space="preserve">ου εκλέγεσθαι την </w:t>
      </w:r>
      <w:r w:rsidR="0008557F">
        <w:rPr>
          <w:rFonts w:ascii="Arial" w:hAnsi="Arial" w:cs="Arial"/>
          <w:bCs/>
          <w:sz w:val="22"/>
          <w:szCs w:val="22"/>
        </w:rPr>
        <w:t>τ</w:t>
      </w:r>
      <w:r w:rsidR="0008557F" w:rsidRPr="0008557F">
        <w:rPr>
          <w:rFonts w:ascii="Arial" w:hAnsi="Arial" w:cs="Arial"/>
          <w:bCs/>
          <w:sz w:val="22"/>
          <w:szCs w:val="22"/>
        </w:rPr>
        <w:t>ήρηση και ενημέρωση ειδικών εκλογικών καταλόγων</w:t>
      </w:r>
      <w:r w:rsidR="0008557F">
        <w:rPr>
          <w:rFonts w:ascii="Arial" w:hAnsi="Arial" w:cs="Arial"/>
          <w:bCs/>
          <w:sz w:val="22"/>
          <w:szCs w:val="22"/>
        </w:rPr>
        <w:t>, τις ε</w:t>
      </w:r>
      <w:r w:rsidR="0008557F" w:rsidRPr="0008557F">
        <w:rPr>
          <w:rFonts w:ascii="Arial" w:hAnsi="Arial" w:cs="Arial"/>
          <w:bCs/>
          <w:sz w:val="22"/>
          <w:szCs w:val="22"/>
        </w:rPr>
        <w:t>ιδικές περιπτώσεις διαγραφής</w:t>
      </w:r>
      <w:r w:rsidR="0008557F">
        <w:rPr>
          <w:rFonts w:ascii="Arial" w:hAnsi="Arial" w:cs="Arial"/>
          <w:bCs/>
          <w:sz w:val="22"/>
          <w:szCs w:val="22"/>
        </w:rPr>
        <w:t xml:space="preserve"> κλπ.</w:t>
      </w:r>
    </w:p>
    <w:p w:rsidR="00B259EE" w:rsidRDefault="004411F7" w:rsidP="004411F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β) </w:t>
      </w:r>
      <w:r w:rsidR="00B259EE">
        <w:rPr>
          <w:rFonts w:ascii="Arial" w:hAnsi="Arial" w:cs="Arial"/>
          <w:sz w:val="22"/>
          <w:szCs w:val="22"/>
        </w:rPr>
        <w:t xml:space="preserve">οι διατάξεις </w:t>
      </w:r>
      <w:r>
        <w:rPr>
          <w:rFonts w:ascii="Arial" w:hAnsi="Arial" w:cs="Arial"/>
          <w:sz w:val="22"/>
          <w:szCs w:val="22"/>
        </w:rPr>
        <w:t>της περ</w:t>
      </w:r>
      <w:r w:rsidR="00D20A72">
        <w:rPr>
          <w:rFonts w:ascii="Arial" w:hAnsi="Arial" w:cs="Arial"/>
          <w:sz w:val="22"/>
          <w:szCs w:val="22"/>
        </w:rPr>
        <w:t>ίπτωσης</w:t>
      </w:r>
      <w:r>
        <w:rPr>
          <w:rFonts w:ascii="Arial" w:hAnsi="Arial" w:cs="Arial"/>
          <w:sz w:val="22"/>
          <w:szCs w:val="22"/>
        </w:rPr>
        <w:t xml:space="preserve"> β της παρ. 7</w:t>
      </w:r>
      <w:r w:rsidR="00D20A72">
        <w:rPr>
          <w:rFonts w:ascii="Arial" w:hAnsi="Arial" w:cs="Arial"/>
          <w:sz w:val="22"/>
          <w:szCs w:val="22"/>
        </w:rPr>
        <w:t xml:space="preserve"> </w:t>
      </w:r>
      <w:r w:rsidR="00B259EE">
        <w:rPr>
          <w:rFonts w:ascii="Arial" w:hAnsi="Arial" w:cs="Arial"/>
          <w:sz w:val="22"/>
          <w:szCs w:val="22"/>
        </w:rPr>
        <w:t>του άρθρου 18</w:t>
      </w:r>
      <w:r>
        <w:rPr>
          <w:rFonts w:ascii="Arial" w:hAnsi="Arial" w:cs="Arial"/>
          <w:sz w:val="22"/>
          <w:szCs w:val="22"/>
        </w:rPr>
        <w:t xml:space="preserve"> του ν.3870/2010 «</w:t>
      </w:r>
      <w:r w:rsidRPr="004411F7">
        <w:rPr>
          <w:rFonts w:ascii="Arial" w:hAnsi="Arial" w:cs="Arial"/>
          <w:sz w:val="22"/>
          <w:szCs w:val="22"/>
        </w:rPr>
        <w:t>Εκλογικές δαπάνες</w:t>
      </w:r>
      <w:r>
        <w:rPr>
          <w:rFonts w:ascii="Arial" w:hAnsi="Arial" w:cs="Arial"/>
          <w:sz w:val="22"/>
          <w:szCs w:val="22"/>
        </w:rPr>
        <w:t xml:space="preserve"> </w:t>
      </w:r>
      <w:r w:rsidRPr="004411F7">
        <w:rPr>
          <w:rFonts w:ascii="Arial" w:hAnsi="Arial" w:cs="Arial"/>
          <w:sz w:val="22"/>
          <w:szCs w:val="22"/>
        </w:rPr>
        <w:t>συνδυασμών και υποψηφίων και</w:t>
      </w:r>
      <w:r>
        <w:rPr>
          <w:rFonts w:ascii="Arial" w:hAnsi="Arial" w:cs="Arial"/>
          <w:sz w:val="22"/>
          <w:szCs w:val="22"/>
        </w:rPr>
        <w:t xml:space="preserve"> </w:t>
      </w:r>
      <w:r w:rsidRPr="004411F7">
        <w:rPr>
          <w:rFonts w:ascii="Arial" w:hAnsi="Arial" w:cs="Arial"/>
          <w:sz w:val="22"/>
          <w:szCs w:val="22"/>
        </w:rPr>
        <w:t>έλεγχος αυτών, κατά τις περιφερειακές και δημοτικές</w:t>
      </w:r>
      <w:r>
        <w:rPr>
          <w:rFonts w:ascii="Arial" w:hAnsi="Arial" w:cs="Arial"/>
          <w:sz w:val="22"/>
          <w:szCs w:val="22"/>
        </w:rPr>
        <w:t xml:space="preserve"> </w:t>
      </w:r>
      <w:r w:rsidRPr="004411F7">
        <w:rPr>
          <w:rFonts w:ascii="Arial" w:hAnsi="Arial" w:cs="Arial"/>
          <w:sz w:val="22"/>
          <w:szCs w:val="22"/>
        </w:rPr>
        <w:t>εκλογές</w:t>
      </w:r>
      <w:r w:rsidR="00D20A72">
        <w:rPr>
          <w:rFonts w:ascii="Arial" w:hAnsi="Arial" w:cs="Arial"/>
          <w:sz w:val="22"/>
          <w:szCs w:val="22"/>
        </w:rPr>
        <w:t>» (Α΄ 138), οι οποίες αφορούσαν</w:t>
      </w:r>
      <w:r>
        <w:rPr>
          <w:rFonts w:ascii="Arial" w:hAnsi="Arial" w:cs="Arial"/>
          <w:sz w:val="22"/>
          <w:szCs w:val="22"/>
        </w:rPr>
        <w:t xml:space="preserve"> στην πολιτική συμμετοχή των πολιτών των χωρών ΕΖΕΣ, δηλαδή της Ισλανδίας, του Λιχτενστάιν, της Νο</w:t>
      </w:r>
      <w:r w:rsidR="001C5C62">
        <w:rPr>
          <w:rFonts w:ascii="Arial" w:hAnsi="Arial" w:cs="Arial"/>
          <w:sz w:val="22"/>
          <w:szCs w:val="22"/>
        </w:rPr>
        <w:t>ρβηγίας και της Ελβετίας στις δημοτικές εκλογές.</w:t>
      </w:r>
    </w:p>
    <w:p w:rsidR="009E3807" w:rsidRDefault="00142865" w:rsidP="005E55A6">
      <w:pPr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Περαιτέρω, οι διατάξεις της παρ. 2 του άρθρου 10</w:t>
      </w:r>
      <w:r w:rsidR="00703FC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το άρθρο 12 και η παρ. 2 του άρθρου 13 του ν. 3852/2010 </w:t>
      </w:r>
      <w:r w:rsidRPr="00142865">
        <w:rPr>
          <w:rFonts w:ascii="Arial" w:hAnsi="Arial" w:cs="Arial"/>
          <w:sz w:val="22"/>
          <w:szCs w:val="22"/>
        </w:rPr>
        <w:t>«</w:t>
      </w:r>
      <w:r w:rsidRPr="00142865">
        <w:rPr>
          <w:rFonts w:ascii="Arial" w:hAnsi="Arial" w:cs="Arial"/>
          <w:iCs/>
          <w:sz w:val="22"/>
          <w:szCs w:val="22"/>
        </w:rPr>
        <w:t>Νέα Αρχιτεκτονική της Αυτοδιοίκησης και της Αποκεντρωμένης Διοίκησης − Πρόγραμμα Καλλικράτης</w:t>
      </w:r>
      <w:r>
        <w:rPr>
          <w:rFonts w:ascii="Arial" w:hAnsi="Arial" w:cs="Arial"/>
          <w:iCs/>
          <w:sz w:val="22"/>
          <w:szCs w:val="22"/>
        </w:rPr>
        <w:t xml:space="preserve">» (Α΄ 87), δεν εφαρμόζονται κατά το μέρος που αφορούν στους ομογενείς και νομίμως </w:t>
      </w:r>
      <w:r w:rsidR="009B64B6">
        <w:rPr>
          <w:rFonts w:ascii="Arial" w:hAnsi="Arial" w:cs="Arial"/>
          <w:iCs/>
          <w:sz w:val="22"/>
          <w:szCs w:val="22"/>
        </w:rPr>
        <w:t>διαμένοντες αλλοδαπούς υπηκόους τρίτων χωρών.</w:t>
      </w:r>
    </w:p>
    <w:p w:rsidR="00703FC6" w:rsidRPr="00142865" w:rsidRDefault="00703FC6" w:rsidP="005E55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B32B0">
        <w:rPr>
          <w:rFonts w:ascii="Arial" w:hAnsi="Arial" w:cs="Arial"/>
          <w:sz w:val="22"/>
          <w:szCs w:val="22"/>
        </w:rPr>
        <w:t>Κατά συνέπεια</w:t>
      </w:r>
      <w:r w:rsidR="008E119D">
        <w:rPr>
          <w:rFonts w:ascii="Arial" w:hAnsi="Arial" w:cs="Arial"/>
          <w:sz w:val="22"/>
          <w:szCs w:val="22"/>
        </w:rPr>
        <w:t xml:space="preserve">, </w:t>
      </w:r>
      <w:r w:rsidR="008E119D" w:rsidRPr="004357ED">
        <w:rPr>
          <w:rFonts w:ascii="Arial" w:hAnsi="Arial" w:cs="Arial"/>
          <w:b/>
          <w:sz w:val="22"/>
          <w:szCs w:val="22"/>
        </w:rPr>
        <w:t>δεν θα έχουν το δικαίωμα του εκλέγειν και εκλέγεσθαι</w:t>
      </w:r>
      <w:r w:rsidR="004357ED" w:rsidRPr="004357ED">
        <w:rPr>
          <w:rFonts w:ascii="Arial" w:hAnsi="Arial" w:cs="Arial"/>
          <w:b/>
          <w:sz w:val="22"/>
          <w:szCs w:val="22"/>
        </w:rPr>
        <w:t>,</w:t>
      </w:r>
      <w:r w:rsidR="00AB32B0" w:rsidRPr="004357ED">
        <w:rPr>
          <w:rFonts w:ascii="Arial" w:hAnsi="Arial" w:cs="Arial"/>
          <w:b/>
          <w:sz w:val="22"/>
          <w:szCs w:val="22"/>
        </w:rPr>
        <w:t xml:space="preserve"> στις δημοτικές</w:t>
      </w:r>
      <w:r w:rsidR="004357ED" w:rsidRPr="004357ED">
        <w:rPr>
          <w:rFonts w:ascii="Arial" w:hAnsi="Arial" w:cs="Arial"/>
          <w:b/>
          <w:sz w:val="22"/>
          <w:szCs w:val="22"/>
        </w:rPr>
        <w:t xml:space="preserve"> εκλογές,</w:t>
      </w:r>
      <w:r w:rsidR="008E119D" w:rsidRPr="004357ED">
        <w:rPr>
          <w:rFonts w:ascii="Arial" w:hAnsi="Arial" w:cs="Arial"/>
          <w:b/>
          <w:sz w:val="22"/>
          <w:szCs w:val="22"/>
        </w:rPr>
        <w:t xml:space="preserve"> </w:t>
      </w:r>
      <w:r w:rsidRPr="004357ED">
        <w:rPr>
          <w:rFonts w:ascii="Arial" w:hAnsi="Arial" w:cs="Arial"/>
          <w:b/>
          <w:sz w:val="22"/>
          <w:szCs w:val="22"/>
        </w:rPr>
        <w:t xml:space="preserve">οι </w:t>
      </w:r>
      <w:r w:rsidR="008E119D" w:rsidRPr="004357ED">
        <w:rPr>
          <w:rFonts w:ascii="Arial" w:hAnsi="Arial" w:cs="Arial"/>
          <w:b/>
          <w:iCs/>
          <w:sz w:val="22"/>
          <w:szCs w:val="22"/>
        </w:rPr>
        <w:t xml:space="preserve">ομογενείς και οι νομίμως διαμένοντες αλλοδαποί υπήκοοι τρίτων χωρών καθώς και οι </w:t>
      </w:r>
      <w:r w:rsidR="008E119D" w:rsidRPr="004357ED">
        <w:rPr>
          <w:rFonts w:ascii="Arial" w:hAnsi="Arial" w:cs="Arial"/>
          <w:b/>
          <w:sz w:val="22"/>
          <w:szCs w:val="22"/>
        </w:rPr>
        <w:t>πολίτες των χωρών ΕΖΕΣ.</w:t>
      </w:r>
    </w:p>
    <w:p w:rsidR="00B54644" w:rsidRDefault="009B64B6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7186" w:rsidRPr="008D7186">
        <w:rPr>
          <w:rFonts w:ascii="Arial" w:hAnsi="Arial" w:cs="Arial"/>
          <w:sz w:val="22"/>
          <w:szCs w:val="22"/>
        </w:rPr>
        <w:t>Προς ενημέρωσή σας, αποστέλλ</w:t>
      </w:r>
      <w:r>
        <w:rPr>
          <w:rFonts w:ascii="Arial" w:hAnsi="Arial" w:cs="Arial"/>
          <w:sz w:val="22"/>
          <w:szCs w:val="22"/>
        </w:rPr>
        <w:t>ε</w:t>
      </w:r>
      <w:r w:rsidR="0033763D">
        <w:rPr>
          <w:rFonts w:ascii="Arial" w:hAnsi="Arial" w:cs="Arial"/>
          <w:sz w:val="22"/>
          <w:szCs w:val="22"/>
        </w:rPr>
        <w:t>ται φωτοαντίγραφο του ΦΕΚ Α΄ 60</w:t>
      </w:r>
      <w:r w:rsidR="008D7186" w:rsidRPr="008D7186">
        <w:rPr>
          <w:rFonts w:ascii="Arial" w:hAnsi="Arial" w:cs="Arial"/>
          <w:sz w:val="22"/>
          <w:szCs w:val="22"/>
        </w:rPr>
        <w:t>, στο οποίο δημοσιεύθηκε ο</w:t>
      </w:r>
      <w:r w:rsidR="00B54644">
        <w:rPr>
          <w:rFonts w:ascii="Arial" w:hAnsi="Arial" w:cs="Arial"/>
          <w:sz w:val="22"/>
          <w:szCs w:val="22"/>
        </w:rPr>
        <w:t xml:space="preserve"> ανωτέρω</w:t>
      </w:r>
      <w:r w:rsidR="0033763D">
        <w:rPr>
          <w:rFonts w:ascii="Arial" w:hAnsi="Arial" w:cs="Arial"/>
          <w:sz w:val="22"/>
          <w:szCs w:val="22"/>
        </w:rPr>
        <w:t xml:space="preserve"> νόμος 4244</w:t>
      </w:r>
      <w:r>
        <w:rPr>
          <w:rFonts w:ascii="Arial" w:hAnsi="Arial" w:cs="Arial"/>
          <w:sz w:val="22"/>
          <w:szCs w:val="22"/>
        </w:rPr>
        <w:t xml:space="preserve">/2014 </w:t>
      </w:r>
    </w:p>
    <w:p w:rsidR="008D7186" w:rsidRPr="008D7186" w:rsidRDefault="00B54644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7186" w:rsidRPr="008D7186">
        <w:rPr>
          <w:rFonts w:ascii="Arial" w:hAnsi="Arial" w:cs="Arial"/>
          <w:sz w:val="22"/>
          <w:szCs w:val="22"/>
        </w:rPr>
        <w:t>Η παρούσα εγκύκλιος είναι καταγεγραμμένη και στην ιστοσελίδα του Υπουργείου Εσωτερικών (</w:t>
      </w:r>
      <w:r w:rsidR="008D7186" w:rsidRPr="00B54644">
        <w:rPr>
          <w:rFonts w:ascii="Arial" w:hAnsi="Arial" w:cs="Arial"/>
          <w:color w:val="0000FF"/>
          <w:sz w:val="22"/>
          <w:szCs w:val="22"/>
          <w:lang w:val="en-US"/>
        </w:rPr>
        <w:t>www</w:t>
      </w:r>
      <w:r w:rsidR="008D7186" w:rsidRPr="00B54644">
        <w:rPr>
          <w:rFonts w:ascii="Arial" w:hAnsi="Arial" w:cs="Arial"/>
          <w:color w:val="0000FF"/>
          <w:sz w:val="22"/>
          <w:szCs w:val="22"/>
        </w:rPr>
        <w:t>.</w:t>
      </w:r>
      <w:r w:rsidR="008D7186" w:rsidRPr="00B54644">
        <w:rPr>
          <w:rFonts w:ascii="Arial" w:hAnsi="Arial" w:cs="Arial"/>
          <w:color w:val="0000FF"/>
          <w:sz w:val="22"/>
          <w:szCs w:val="22"/>
          <w:lang w:val="en-US"/>
        </w:rPr>
        <w:t>ypes</w:t>
      </w:r>
      <w:r w:rsidR="008D7186" w:rsidRPr="00B54644">
        <w:rPr>
          <w:rFonts w:ascii="Arial" w:hAnsi="Arial" w:cs="Arial"/>
          <w:color w:val="0000FF"/>
          <w:sz w:val="22"/>
          <w:szCs w:val="22"/>
        </w:rPr>
        <w:t>.</w:t>
      </w:r>
      <w:r w:rsidR="008D7186" w:rsidRPr="00B54644">
        <w:rPr>
          <w:rFonts w:ascii="Arial" w:hAnsi="Arial" w:cs="Arial"/>
          <w:color w:val="0000FF"/>
          <w:sz w:val="22"/>
          <w:szCs w:val="22"/>
          <w:lang w:val="en-US"/>
        </w:rPr>
        <w:t>gr</w:t>
      </w:r>
      <w:r w:rsidR="008D7186" w:rsidRPr="008D7186">
        <w:rPr>
          <w:rFonts w:ascii="Arial" w:hAnsi="Arial" w:cs="Arial"/>
          <w:sz w:val="22"/>
          <w:szCs w:val="22"/>
        </w:rPr>
        <w:t xml:space="preserve">), στην ενότητα «Εκλογές → Εγκύκλιοι →  Αποφάσεις» </w:t>
      </w:r>
    </w:p>
    <w:p w:rsidR="008D7186" w:rsidRPr="008D7186" w:rsidRDefault="008D7186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567D5" w:rsidRDefault="000567D5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D7186" w:rsidRPr="004C26A3" w:rsidRDefault="008D7186" w:rsidP="008D7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  <w:t xml:space="preserve">       </w:t>
      </w:r>
      <w:r w:rsidRPr="004C26A3">
        <w:rPr>
          <w:rFonts w:ascii="Arial" w:hAnsi="Arial" w:cs="Arial"/>
          <w:b/>
          <w:sz w:val="22"/>
          <w:szCs w:val="22"/>
        </w:rPr>
        <w:t>Ο ΥΠΟΥΡΓΟΣ</w:t>
      </w:r>
    </w:p>
    <w:p w:rsidR="008D7186" w:rsidRPr="004C26A3" w:rsidRDefault="008D7186" w:rsidP="008D7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7186" w:rsidRPr="004C26A3" w:rsidRDefault="008D7186" w:rsidP="008D718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D7186" w:rsidRPr="008D7186" w:rsidRDefault="004C26A3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</w:t>
      </w:r>
      <w:r w:rsidR="008D7186" w:rsidRPr="004C26A3">
        <w:rPr>
          <w:rFonts w:ascii="Arial" w:hAnsi="Arial" w:cs="Arial"/>
          <w:b/>
          <w:sz w:val="22"/>
          <w:szCs w:val="22"/>
        </w:rPr>
        <w:t xml:space="preserve"> ΓΙΑΝΝΗΣ ΜΙΧΕΛΑΚΗΣ</w:t>
      </w:r>
    </w:p>
    <w:p w:rsidR="00AD5AF7" w:rsidRDefault="00AD5AF7" w:rsidP="008D718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AD5AF7" w:rsidRDefault="00AD5AF7" w:rsidP="008D718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B54644" w:rsidRDefault="00B54644" w:rsidP="008D718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D7186" w:rsidRPr="008D7186" w:rsidRDefault="008D7186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  <w:u w:val="single"/>
        </w:rPr>
        <w:t>ΠΙΝΑΚΑΣ ΔΙΑΝΟΜΗΣ</w:t>
      </w:r>
      <w:r w:rsidRPr="008D7186">
        <w:rPr>
          <w:rFonts w:ascii="Arial" w:hAnsi="Arial" w:cs="Arial"/>
          <w:sz w:val="22"/>
          <w:szCs w:val="22"/>
        </w:rPr>
        <w:t xml:space="preserve">:                                                          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Προεδρία Δημοκρατίας</w:t>
      </w:r>
    </w:p>
    <w:p w:rsidR="008D7186" w:rsidRPr="008D7186" w:rsidRDefault="00E375C2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</w:t>
      </w:r>
      <w:r w:rsidR="008D7186" w:rsidRPr="008D7186">
        <w:rPr>
          <w:rFonts w:ascii="Arial" w:hAnsi="Arial" w:cs="Arial"/>
          <w:sz w:val="22"/>
          <w:szCs w:val="22"/>
        </w:rPr>
        <w:t xml:space="preserve">Γραφείο Διοικητικών Υποθέσεων </w:t>
      </w:r>
      <w:r w:rsidR="008D7186" w:rsidRPr="008D7186">
        <w:rPr>
          <w:rFonts w:ascii="Arial" w:hAnsi="Arial" w:cs="Arial"/>
          <w:sz w:val="22"/>
          <w:szCs w:val="22"/>
        </w:rPr>
        <w:tab/>
      </w:r>
      <w:r w:rsidR="008D7186" w:rsidRPr="008D7186">
        <w:rPr>
          <w:rFonts w:ascii="Arial" w:hAnsi="Arial" w:cs="Arial"/>
          <w:sz w:val="22"/>
          <w:szCs w:val="22"/>
        </w:rPr>
        <w:tab/>
      </w:r>
      <w:r w:rsidR="008D7186" w:rsidRPr="008D7186">
        <w:rPr>
          <w:rFonts w:ascii="Arial" w:hAnsi="Arial" w:cs="Arial"/>
          <w:sz w:val="22"/>
          <w:szCs w:val="22"/>
        </w:rPr>
        <w:tab/>
      </w:r>
      <w:r w:rsidR="008D7186" w:rsidRPr="008D7186">
        <w:rPr>
          <w:rFonts w:ascii="Arial" w:hAnsi="Arial" w:cs="Arial"/>
          <w:sz w:val="22"/>
          <w:szCs w:val="22"/>
        </w:rPr>
        <w:tab/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Γενική Γραμματεία Πρωθυπουργού</w:t>
      </w:r>
      <w:r w:rsidRPr="008D7186">
        <w:rPr>
          <w:rFonts w:ascii="Arial" w:hAnsi="Arial" w:cs="Arial"/>
          <w:sz w:val="22"/>
          <w:szCs w:val="22"/>
        </w:rPr>
        <w:tab/>
        <w:t xml:space="preserve"> </w:t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Βουλή των Ελλήνων</w:t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</w:p>
    <w:p w:rsidR="008D7186" w:rsidRPr="008D7186" w:rsidRDefault="00E375C2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8D7186" w:rsidRPr="008D7186">
        <w:rPr>
          <w:rFonts w:ascii="Arial" w:hAnsi="Arial" w:cs="Arial"/>
          <w:sz w:val="22"/>
          <w:szCs w:val="22"/>
        </w:rPr>
        <w:t>Διεύθυνση Διοικητικού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lastRenderedPageBreak/>
        <w:t>Πολιτικά κόμματα της Βουλής και του Ευρωπαϊκού Κοινοβουλίου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 xml:space="preserve">Όλα τα Υπουργεία </w:t>
      </w:r>
      <w:r w:rsidR="0087673C">
        <w:rPr>
          <w:rFonts w:ascii="Arial" w:hAnsi="Arial" w:cs="Arial"/>
          <w:sz w:val="22"/>
          <w:szCs w:val="22"/>
        </w:rPr>
        <w:t>-</w:t>
      </w:r>
      <w:r w:rsidR="00E375C2">
        <w:rPr>
          <w:rFonts w:ascii="Arial" w:hAnsi="Arial" w:cs="Arial"/>
          <w:sz w:val="22"/>
          <w:szCs w:val="22"/>
        </w:rPr>
        <w:t xml:space="preserve"> </w:t>
      </w:r>
      <w:r w:rsidRPr="008D7186">
        <w:rPr>
          <w:rFonts w:ascii="Arial" w:hAnsi="Arial" w:cs="Arial"/>
          <w:sz w:val="22"/>
          <w:szCs w:val="22"/>
        </w:rPr>
        <w:t>Διευθύνσεις Διοικητικού</w:t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  <w:t xml:space="preserve">            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Γενικά Επιτελεία: Εθνικής Άμυνας, Στρατού, Ναυτικού και Αεροπορίας</w:t>
      </w:r>
      <w:r w:rsidR="0087673C">
        <w:rPr>
          <w:rFonts w:ascii="Arial" w:hAnsi="Arial" w:cs="Arial"/>
          <w:sz w:val="22"/>
          <w:szCs w:val="22"/>
        </w:rPr>
        <w:t xml:space="preserve"> - </w:t>
      </w:r>
      <w:r w:rsidR="00E375C2">
        <w:rPr>
          <w:rFonts w:ascii="Arial" w:hAnsi="Arial" w:cs="Arial"/>
          <w:sz w:val="22"/>
          <w:szCs w:val="22"/>
        </w:rPr>
        <w:t xml:space="preserve">           </w:t>
      </w:r>
      <w:r w:rsidRPr="008D7186">
        <w:rPr>
          <w:rFonts w:ascii="Arial" w:hAnsi="Arial" w:cs="Arial"/>
          <w:sz w:val="22"/>
          <w:szCs w:val="22"/>
        </w:rPr>
        <w:t>Διευθύνσεις Προσωπικού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Αρχηγεία Ελληνικής Αστυνομίας, Λιμενικού Σώματος και Πυροσβεστικού Σώματος</w:t>
      </w:r>
    </w:p>
    <w:p w:rsidR="008D7186" w:rsidRPr="008D7186" w:rsidRDefault="008D7186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ab/>
        <w:t>Διευθύνσεις Διοικητικού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Ανώτατο Ειδικό Δικαστήριο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Συμβούλιο της Επικρατείας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Άρειος Πάγος και Εισαγγελία Αρείου Πάγου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 xml:space="preserve">Ελεγκτικό Συνέδριο 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Εφετεία και Εισαγγελίες Εφετών (μέσω περιφερειακών ενοτήτων έδρας νομών)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Πρωτοδικεία και Εισαγγελίες Πρωτοδικών (μέσω περιφερειακών ενοτήτων έδρας νομών)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κκ. Γενικούς Γραμματείς Αποκεντρωμένων Διοικήσεων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κκ. Περιφερειάρχες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κκ Αντιπεριφερειάρχες περιφερειακής ενότητας έδρας νομών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Περιφερειακές ενότητες έδρας νομών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Δικηγορικούς συλλόγους της χώρας (μέσω περιφερειακών ενοτήτων έδρα</w:t>
      </w:r>
      <w:r w:rsidR="003315F2">
        <w:rPr>
          <w:rFonts w:ascii="Arial" w:hAnsi="Arial" w:cs="Arial"/>
          <w:sz w:val="22"/>
          <w:szCs w:val="22"/>
        </w:rPr>
        <w:t xml:space="preserve">ς </w:t>
      </w:r>
      <w:r w:rsidRPr="008D7186">
        <w:rPr>
          <w:rFonts w:ascii="Arial" w:hAnsi="Arial" w:cs="Arial"/>
          <w:sz w:val="22"/>
          <w:szCs w:val="22"/>
        </w:rPr>
        <w:t>νομών)</w:t>
      </w:r>
    </w:p>
    <w:p w:rsidR="008D7186" w:rsidRPr="008D7186" w:rsidRDefault="008D7186" w:rsidP="008D7186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Δήμους της χώρας</w:t>
      </w:r>
    </w:p>
    <w:p w:rsidR="008D7186" w:rsidRPr="008D7186" w:rsidRDefault="008D7186" w:rsidP="008D718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D7186" w:rsidRPr="008D7186" w:rsidRDefault="008D7186" w:rsidP="008D7186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8D7186" w:rsidRPr="008D7186" w:rsidRDefault="008D7186" w:rsidP="008D718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  <w:u w:val="single"/>
        </w:rPr>
        <w:t>ΕΣΩΤΕΡΙΚΗ ΔΙΑΝΟΜΗ</w:t>
      </w:r>
      <w:r w:rsidRPr="008D7186">
        <w:rPr>
          <w:rFonts w:ascii="Arial" w:hAnsi="Arial" w:cs="Arial"/>
          <w:sz w:val="22"/>
          <w:szCs w:val="22"/>
        </w:rPr>
        <w:t xml:space="preserve">:             </w:t>
      </w:r>
    </w:p>
    <w:p w:rsidR="008D7186" w:rsidRPr="008D7186" w:rsidRDefault="008D7186" w:rsidP="00C43A16">
      <w:pPr>
        <w:numPr>
          <w:ilvl w:val="0"/>
          <w:numId w:val="3"/>
        </w:numPr>
        <w:tabs>
          <w:tab w:val="num" w:pos="1780"/>
        </w:tabs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 xml:space="preserve">Γραφείο κ. Υπουργού </w:t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  <w:r w:rsidRPr="008D7186">
        <w:rPr>
          <w:rFonts w:ascii="Arial" w:hAnsi="Arial" w:cs="Arial"/>
          <w:sz w:val="22"/>
          <w:szCs w:val="22"/>
        </w:rPr>
        <w:tab/>
      </w:r>
    </w:p>
    <w:p w:rsidR="008D7186" w:rsidRPr="008D7186" w:rsidRDefault="008D7186" w:rsidP="00C43A16">
      <w:pPr>
        <w:numPr>
          <w:ilvl w:val="0"/>
          <w:numId w:val="3"/>
        </w:numPr>
        <w:tabs>
          <w:tab w:val="num" w:pos="1780"/>
        </w:tabs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 xml:space="preserve">Γραφείο κ. Αν. Υπουργού </w:t>
      </w:r>
    </w:p>
    <w:p w:rsidR="008D7186" w:rsidRDefault="008D7186" w:rsidP="00C43A16">
      <w:pPr>
        <w:numPr>
          <w:ilvl w:val="0"/>
          <w:numId w:val="3"/>
        </w:numPr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Γραφείο κ. Γεν. Γραμματέα</w:t>
      </w:r>
      <w:r w:rsidR="00640B2E">
        <w:rPr>
          <w:rFonts w:ascii="Arial" w:hAnsi="Arial" w:cs="Arial"/>
          <w:sz w:val="22"/>
          <w:szCs w:val="22"/>
        </w:rPr>
        <w:t xml:space="preserve"> Υπουργείου Εσωτερικών</w:t>
      </w:r>
    </w:p>
    <w:p w:rsidR="00B557C4" w:rsidRDefault="00B557C4" w:rsidP="00B557C4">
      <w:pPr>
        <w:numPr>
          <w:ilvl w:val="0"/>
          <w:numId w:val="3"/>
        </w:numPr>
        <w:tabs>
          <w:tab w:val="num" w:pos="1780"/>
        </w:tabs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Γραφείο κ. Γεν. Γραμματέα Πληθυσμού και Κοινωνικής Συνοχής </w:t>
      </w:r>
    </w:p>
    <w:p w:rsidR="008D7186" w:rsidRPr="008D7186" w:rsidRDefault="008D7186" w:rsidP="00C43A16">
      <w:pPr>
        <w:numPr>
          <w:ilvl w:val="0"/>
          <w:numId w:val="3"/>
        </w:numPr>
        <w:tabs>
          <w:tab w:val="num" w:pos="1780"/>
        </w:tabs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Γεν. Διευθυντή Αναπτ</w:t>
      </w:r>
      <w:r w:rsidR="00B557C4">
        <w:rPr>
          <w:rFonts w:ascii="Arial" w:hAnsi="Arial" w:cs="Arial"/>
          <w:sz w:val="22"/>
          <w:szCs w:val="22"/>
        </w:rPr>
        <w:t>υξιακών</w:t>
      </w:r>
      <w:r w:rsidRPr="008D7186">
        <w:rPr>
          <w:rFonts w:ascii="Arial" w:hAnsi="Arial" w:cs="Arial"/>
          <w:sz w:val="22"/>
          <w:szCs w:val="22"/>
        </w:rPr>
        <w:t xml:space="preserve"> Προγραμμάτων</w:t>
      </w:r>
    </w:p>
    <w:p w:rsidR="008D7186" w:rsidRPr="008D7186" w:rsidRDefault="00B557C4" w:rsidP="00C43A16">
      <w:pPr>
        <w:numPr>
          <w:ilvl w:val="0"/>
          <w:numId w:val="3"/>
        </w:numPr>
        <w:tabs>
          <w:tab w:val="num" w:pos="1780"/>
        </w:tabs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Γεν. Διευθύντρια Τοπ. Αυτοδιοίκη</w:t>
      </w:r>
      <w:r w:rsidR="008D7186" w:rsidRPr="008D7186">
        <w:rPr>
          <w:rFonts w:ascii="Arial" w:hAnsi="Arial" w:cs="Arial"/>
          <w:sz w:val="22"/>
          <w:szCs w:val="22"/>
        </w:rPr>
        <w:t xml:space="preserve">σης </w:t>
      </w:r>
    </w:p>
    <w:p w:rsidR="008D7186" w:rsidRPr="008D7186" w:rsidRDefault="008D7186" w:rsidP="00C43A16">
      <w:pPr>
        <w:numPr>
          <w:ilvl w:val="0"/>
          <w:numId w:val="3"/>
        </w:numPr>
        <w:tabs>
          <w:tab w:val="num" w:pos="1780"/>
        </w:tabs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Δ/νση Οργ/σης και Λειτ. ΟΤΑ</w:t>
      </w:r>
    </w:p>
    <w:p w:rsidR="008D7186" w:rsidRPr="008D7186" w:rsidRDefault="008D7186" w:rsidP="00C43A16">
      <w:pPr>
        <w:numPr>
          <w:ilvl w:val="0"/>
          <w:numId w:val="3"/>
        </w:numPr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 xml:space="preserve">Δ/νση Μηχ/σης και Η.Ε.Σ. </w:t>
      </w:r>
    </w:p>
    <w:p w:rsidR="00D248C2" w:rsidRPr="008D7186" w:rsidRDefault="008D7186" w:rsidP="00C43A16">
      <w:pPr>
        <w:numPr>
          <w:ilvl w:val="0"/>
          <w:numId w:val="3"/>
        </w:numPr>
        <w:spacing w:line="360" w:lineRule="auto"/>
        <w:ind w:hanging="420"/>
        <w:jc w:val="both"/>
        <w:rPr>
          <w:rFonts w:ascii="Arial" w:hAnsi="Arial" w:cs="Arial"/>
          <w:sz w:val="22"/>
          <w:szCs w:val="22"/>
        </w:rPr>
      </w:pPr>
      <w:r w:rsidRPr="008D7186">
        <w:rPr>
          <w:rFonts w:ascii="Arial" w:hAnsi="Arial" w:cs="Arial"/>
          <w:sz w:val="22"/>
          <w:szCs w:val="22"/>
        </w:rPr>
        <w:t>Διεύθυνση Εκλογών</w:t>
      </w:r>
    </w:p>
    <w:sectPr w:rsidR="00D248C2" w:rsidRPr="008D7186" w:rsidSect="009D3A06">
      <w:pgSz w:w="12240" w:h="15840"/>
      <w:pgMar w:top="1222" w:right="1701" w:bottom="1765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633" w:rsidRDefault="00163633">
      <w:r>
        <w:separator/>
      </w:r>
    </w:p>
  </w:endnote>
  <w:endnote w:type="continuationSeparator" w:id="0">
    <w:p w:rsidR="00163633" w:rsidRDefault="00163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633" w:rsidRDefault="00163633">
      <w:r>
        <w:separator/>
      </w:r>
    </w:p>
  </w:footnote>
  <w:footnote w:type="continuationSeparator" w:id="0">
    <w:p w:rsidR="00163633" w:rsidRDefault="001636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32197"/>
    <w:multiLevelType w:val="hybridMultilevel"/>
    <w:tmpl w:val="F044F49E"/>
    <w:lvl w:ilvl="0" w:tplc="A14C5A0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2D4028CE"/>
    <w:multiLevelType w:val="hybridMultilevel"/>
    <w:tmpl w:val="38C4339E"/>
    <w:lvl w:ilvl="0" w:tplc="DF58E2E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8000F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59BE27E8"/>
    <w:multiLevelType w:val="hybridMultilevel"/>
    <w:tmpl w:val="7772DD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stylePaneFormatFilter w:val="3F01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3DE"/>
    <w:rsid w:val="000209C6"/>
    <w:rsid w:val="000567D5"/>
    <w:rsid w:val="00080A64"/>
    <w:rsid w:val="00083DBF"/>
    <w:rsid w:val="0008557F"/>
    <w:rsid w:val="00085E80"/>
    <w:rsid w:val="000A5E25"/>
    <w:rsid w:val="000F50F2"/>
    <w:rsid w:val="00142865"/>
    <w:rsid w:val="00163633"/>
    <w:rsid w:val="001755A6"/>
    <w:rsid w:val="00192F99"/>
    <w:rsid w:val="001B34C2"/>
    <w:rsid w:val="001C5C62"/>
    <w:rsid w:val="00203691"/>
    <w:rsid w:val="0027229F"/>
    <w:rsid w:val="002C74CC"/>
    <w:rsid w:val="002F060E"/>
    <w:rsid w:val="00310409"/>
    <w:rsid w:val="00317FDB"/>
    <w:rsid w:val="003315F2"/>
    <w:rsid w:val="0033763D"/>
    <w:rsid w:val="00350E5F"/>
    <w:rsid w:val="00426960"/>
    <w:rsid w:val="004357ED"/>
    <w:rsid w:val="004411F7"/>
    <w:rsid w:val="0045136C"/>
    <w:rsid w:val="004650D1"/>
    <w:rsid w:val="00467A98"/>
    <w:rsid w:val="00481AFC"/>
    <w:rsid w:val="00495398"/>
    <w:rsid w:val="004C266A"/>
    <w:rsid w:val="004C26A3"/>
    <w:rsid w:val="005073DE"/>
    <w:rsid w:val="00517ABE"/>
    <w:rsid w:val="005E55A6"/>
    <w:rsid w:val="005E5D46"/>
    <w:rsid w:val="0061410C"/>
    <w:rsid w:val="00640B2E"/>
    <w:rsid w:val="00674AAA"/>
    <w:rsid w:val="006763BB"/>
    <w:rsid w:val="006A6B05"/>
    <w:rsid w:val="006A7DD6"/>
    <w:rsid w:val="00703FC6"/>
    <w:rsid w:val="00706089"/>
    <w:rsid w:val="00743E59"/>
    <w:rsid w:val="00751365"/>
    <w:rsid w:val="007A13FC"/>
    <w:rsid w:val="00812EC7"/>
    <w:rsid w:val="008158D6"/>
    <w:rsid w:val="0087673C"/>
    <w:rsid w:val="00885398"/>
    <w:rsid w:val="008D7186"/>
    <w:rsid w:val="008E119D"/>
    <w:rsid w:val="00950F61"/>
    <w:rsid w:val="0095144B"/>
    <w:rsid w:val="009B64B6"/>
    <w:rsid w:val="009C25AE"/>
    <w:rsid w:val="009D3A06"/>
    <w:rsid w:val="009E3807"/>
    <w:rsid w:val="009F2A76"/>
    <w:rsid w:val="009F38D2"/>
    <w:rsid w:val="00AB32B0"/>
    <w:rsid w:val="00AC0545"/>
    <w:rsid w:val="00AC0DE8"/>
    <w:rsid w:val="00AD5AF7"/>
    <w:rsid w:val="00B259EE"/>
    <w:rsid w:val="00B54644"/>
    <w:rsid w:val="00B557C4"/>
    <w:rsid w:val="00BF4C3E"/>
    <w:rsid w:val="00C43A16"/>
    <w:rsid w:val="00C6064A"/>
    <w:rsid w:val="00C67553"/>
    <w:rsid w:val="00C95BC4"/>
    <w:rsid w:val="00CA6431"/>
    <w:rsid w:val="00CB6105"/>
    <w:rsid w:val="00CD2BCC"/>
    <w:rsid w:val="00D065F2"/>
    <w:rsid w:val="00D06D19"/>
    <w:rsid w:val="00D20A72"/>
    <w:rsid w:val="00D248C2"/>
    <w:rsid w:val="00D556B5"/>
    <w:rsid w:val="00D824FA"/>
    <w:rsid w:val="00DB465D"/>
    <w:rsid w:val="00DC2A74"/>
    <w:rsid w:val="00E21858"/>
    <w:rsid w:val="00E375C2"/>
    <w:rsid w:val="00E91BD6"/>
    <w:rsid w:val="00EA44E6"/>
    <w:rsid w:val="00EA5968"/>
    <w:rsid w:val="00ED6337"/>
    <w:rsid w:val="00ED6790"/>
    <w:rsid w:val="00F334FD"/>
    <w:rsid w:val="00FB2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DE"/>
  </w:style>
  <w:style w:type="paragraph" w:styleId="1">
    <w:name w:val="heading 1"/>
    <w:basedOn w:val="a"/>
    <w:next w:val="a"/>
    <w:qFormat/>
    <w:rsid w:val="005073DE"/>
    <w:pPr>
      <w:keepNext/>
      <w:spacing w:line="360" w:lineRule="auto"/>
      <w:ind w:right="-51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5073D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073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073D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5073DE"/>
    <w:pPr>
      <w:spacing w:after="120"/>
      <w:ind w:left="283"/>
    </w:pPr>
  </w:style>
  <w:style w:type="character" w:styleId="-">
    <w:name w:val="Hyperlink"/>
    <w:basedOn w:val="a0"/>
    <w:rsid w:val="005073DE"/>
    <w:rPr>
      <w:color w:val="0000FF"/>
      <w:u w:val="single"/>
    </w:rPr>
  </w:style>
  <w:style w:type="paragraph" w:styleId="a4">
    <w:name w:val="header"/>
    <w:basedOn w:val="a"/>
    <w:rsid w:val="00C6064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6064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248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4188</Characters>
  <Application>Microsoft Office Word</Application>
  <DocSecurity>4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2014-03-12T12:15:00Z</cp:lastPrinted>
  <dcterms:created xsi:type="dcterms:W3CDTF">2014-03-18T12:25:00Z</dcterms:created>
  <dcterms:modified xsi:type="dcterms:W3CDTF">2014-03-18T12:25:00Z</dcterms:modified>
</cp:coreProperties>
</file>