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8528"/>
      </w:tblGrid>
      <w:tr w:rsidR="005D1672" w:rsidRPr="005D1672" w:rsidTr="005D1672">
        <w:tc>
          <w:tcPr>
            <w:tcW w:w="8528" w:type="dxa"/>
          </w:tcPr>
          <w:p w:rsidR="005D1672" w:rsidRPr="005D1672" w:rsidRDefault="005D1672" w:rsidP="00375500">
            <w:pPr>
              <w:pStyle w:val="-HTML"/>
              <w:jc w:val="center"/>
              <w:rPr>
                <w:rFonts w:ascii="Times New Roman" w:hAnsi="Times New Roman"/>
                <w:color w:val="auto"/>
                <w:sz w:val="24"/>
                <w:szCs w:val="24"/>
              </w:rPr>
            </w:pPr>
            <w:r w:rsidRPr="005D1672">
              <w:rPr>
                <w:rFonts w:ascii="Times New Roman" w:hAnsi="Times New Roman"/>
                <w:b/>
                <w:sz w:val="28"/>
                <w:szCs w:val="28"/>
              </w:rPr>
              <w:t xml:space="preserve">Ν. 3386/2005, όπως ισχύει   </w:t>
            </w:r>
          </w:p>
        </w:tc>
      </w:tr>
    </w:tbl>
    <w:p w:rsidR="005D1672" w:rsidRPr="00591071" w:rsidRDefault="005D1672" w:rsidP="005D1672">
      <w:pPr>
        <w:pStyle w:val="-HTML"/>
        <w:jc w:val="center"/>
        <w:rPr>
          <w:rFonts w:ascii="Times New Roman" w:hAnsi="Times New Roman"/>
          <w:color w:val="auto"/>
          <w:sz w:val="24"/>
          <w:szCs w:val="24"/>
        </w:rPr>
      </w:pPr>
      <w:r>
        <w:rPr>
          <w:rFonts w:ascii="Times New Roman" w:hAnsi="Times New Roman"/>
          <w:b/>
          <w:sz w:val="28"/>
          <w:szCs w:val="28"/>
        </w:rPr>
        <w:t xml:space="preserve"> </w:t>
      </w: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Άρθρο 76</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Προϋποθέσεις και διαδικασία διοικητικής απέλασης</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1.</w:t>
      </w:r>
      <w:r w:rsidRPr="00591071">
        <w:rPr>
          <w:rFonts w:ascii="Times New Roman" w:hAnsi="Times New Roman"/>
          <w:color w:val="auto"/>
          <w:sz w:val="24"/>
          <w:szCs w:val="24"/>
        </w:rPr>
        <w:tab/>
        <w:t>Η διοικητική απέλαση αλλοδαπού επιτρέπεται εφόσον:</w:t>
      </w: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α. Έχει καταδικασθεί τελεσίδικα σε ποινή στερητική της ελευθερίας τουλάχιστον ενός έτους ή, ανεξαρτήτως ποινής, για εγκλήματα προσβολής του πολιτεύματος, προδοσίας της Χώρας, εγκλήματα σχετικά με την εμπορία και διακίνηση ναρκωτικών, νομιμοποίηση εσόδων από παράνομες δραστηριότητες, διεθνή οικονομικά εγκλήματα, εγκλήματα με χρήση μέσων υψηλής τεχνολογίας, εγκλήματα περί το νόμισμα, εγκλήματα αντίστασης, αρπαγής ανηλίκου, κατά της γενετήσιας ελευθερίας και οικονομικής εκμετάλλευσης της γενετήσιας ζωής, κλοπής, απάτης, υπεξαίρεσης, εκβίασης, τοκογλυφίας, του νόμου περί μεσαζόντων, πλαστογραφίας, ψευδούς βεβαίωσης, συκοφαντικής δυσφήμισης, λαθρεμπορίας, για εγκλήματα που αφορούν τα όπλα, αρχαιότητες, την προώθηση λαθρομεταναστών στο εσωτερικό της Χώρας ή τη διευκόλυνση της μεταφοράς ή προώθησης τους ή της εξασφάλισης καταλύματος σε αυτούς για απόκρυψη και εφόσον η απέλαση του δεν διατάχθηκε από το αρμόδιο δικαστήριο.</w:t>
      </w: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β. Έχει παραβιάσει τις διατάξεις του νόμου αυτού.</w:t>
      </w:r>
    </w:p>
    <w:p w:rsidR="005D1672" w:rsidRPr="007D5EB0" w:rsidRDefault="005D1672" w:rsidP="005D1672">
      <w:pPr>
        <w:pStyle w:val="-HTML"/>
        <w:jc w:val="both"/>
        <w:rPr>
          <w:rFonts w:ascii="Times New Roman" w:hAnsi="Times New Roman"/>
          <w:i/>
          <w:color w:val="auto"/>
          <w:sz w:val="24"/>
          <w:szCs w:val="24"/>
        </w:rPr>
      </w:pPr>
      <w:r w:rsidRPr="007D5EB0">
        <w:rPr>
          <w:rFonts w:ascii="Times New Roman" w:hAnsi="Times New Roman"/>
          <w:i/>
          <w:color w:val="auto"/>
          <w:sz w:val="24"/>
          <w:szCs w:val="24"/>
        </w:rPr>
        <w:t xml:space="preserve"> γ. Η παρουσία του στο ελληνικό έδαφος είναι επικίνδυνη για τη δημόσια τάξη ή ασφάλεια της Χώρας</w:t>
      </w:r>
      <w:r>
        <w:rPr>
          <w:rStyle w:val="a5"/>
          <w:rFonts w:ascii="Times New Roman" w:hAnsi="Times New Roman"/>
          <w:i/>
          <w:color w:val="auto"/>
          <w:sz w:val="24"/>
          <w:szCs w:val="24"/>
        </w:rPr>
        <w:footnoteReference w:id="1"/>
      </w:r>
      <w:r>
        <w:rPr>
          <w:rFonts w:ascii="Times New Roman" w:hAnsi="Times New Roman"/>
          <w:i/>
          <w:color w:val="auto"/>
          <w:sz w:val="24"/>
          <w:szCs w:val="24"/>
        </w:rPr>
        <w:t>.</w:t>
      </w:r>
    </w:p>
    <w:p w:rsidR="005D1672" w:rsidRPr="00F24B3A" w:rsidRDefault="005D1672" w:rsidP="005D1672">
      <w:pPr>
        <w:pStyle w:val="-HTML"/>
        <w:jc w:val="both"/>
        <w:rPr>
          <w:rFonts w:ascii="Times New Roman" w:hAnsi="Times New Roman"/>
          <w:i/>
          <w:color w:val="auto"/>
          <w:sz w:val="24"/>
          <w:szCs w:val="24"/>
        </w:rPr>
      </w:pPr>
      <w:r w:rsidRPr="00F24B3A">
        <w:rPr>
          <w:rFonts w:ascii="Times New Roman" w:hAnsi="Times New Roman"/>
          <w:i/>
          <w:color w:val="auto"/>
          <w:sz w:val="24"/>
          <w:szCs w:val="24"/>
        </w:rPr>
        <w:t xml:space="preserve"> δ. Η παρουσία του στο ελληνικό έδαφος συνιστά κίνδυνο για τη δημόσια υγεία</w:t>
      </w:r>
      <w:r>
        <w:rPr>
          <w:rFonts w:ascii="Times New Roman" w:hAnsi="Times New Roman"/>
          <w:i/>
          <w:color w:val="auto"/>
          <w:sz w:val="24"/>
          <w:szCs w:val="24"/>
        </w:rPr>
        <w:t>, επειδή πάσχει από λοιμώδες νόσημα ή ανήκει σε ομάδες ευάλωτες και λοιμώδεις ασθένειες, ιδίως λόγω της κατάστασης της δημόσιας υγείας στη χώρα προέλευσής τους ή της χρήσης ενδοφλέβιων μη σύννομων ουσιών ή του ότι είναι εκδιδόμενο πρόσωπο, κατά την έννοια των διατάξεων του ν.2734/1999, ή του ότι διαμένει υπό συνθήκες που δεν πληρούν τους στοιχειώδεις κανόνες υγιεινής, όπως τα θέματα αυτά καθορίζονται από υγειονομικές διατάξεις</w:t>
      </w:r>
      <w:r>
        <w:rPr>
          <w:rStyle w:val="a5"/>
          <w:rFonts w:ascii="Times New Roman" w:hAnsi="Times New Roman"/>
          <w:i/>
          <w:color w:val="auto"/>
          <w:sz w:val="24"/>
          <w:szCs w:val="24"/>
        </w:rPr>
        <w:footnoteReference w:id="2"/>
      </w:r>
      <w:r w:rsidRPr="00F24B3A">
        <w:rPr>
          <w:rFonts w:ascii="Times New Roman" w:hAnsi="Times New Roman"/>
          <w:i/>
          <w:color w:val="auto"/>
          <w:sz w:val="24"/>
          <w:szCs w:val="24"/>
        </w:rPr>
        <w:t>.</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2. Η απέλαση διατάσσεται με απόφαση του οικείου Αστυνομικού Διευθυντή και, προκειμένου περί Γενικών Αστυνομικών Διευθύνσεων Αττικής και Θεσσαλονίκης, από τον αρμόδιο για θέματα αλλοδαπών Αστυνομικό Διευθυντή ή ανώτερο Αξιωματικό, που ορίζεται από τον οικείο Γενικό Αστυνομικό Διευθυντή, αφού προηγουμένως δοθεί στον αλλοδαπό προθεσμία τουλάχιστον σαράντα οκτώ ωρών για να υποβάλει τις αντιρρήσεις του.</w:t>
      </w:r>
    </w:p>
    <w:p w:rsidR="005D1672" w:rsidRPr="00591071" w:rsidRDefault="005D1672" w:rsidP="005D1672">
      <w:pPr>
        <w:pStyle w:val="-HTML"/>
        <w:jc w:val="both"/>
        <w:rPr>
          <w:rFonts w:ascii="Times New Roman" w:hAnsi="Times New Roman"/>
          <w:color w:val="auto"/>
          <w:sz w:val="24"/>
          <w:szCs w:val="24"/>
        </w:rPr>
      </w:pPr>
    </w:p>
    <w:p w:rsidR="005D1672" w:rsidRPr="007D5EB0" w:rsidRDefault="005D1672" w:rsidP="005D1672">
      <w:pPr>
        <w:pStyle w:val="-HTML"/>
        <w:jc w:val="both"/>
        <w:rPr>
          <w:rFonts w:ascii="Times New Roman" w:hAnsi="Times New Roman"/>
          <w:i/>
          <w:color w:val="auto"/>
          <w:sz w:val="24"/>
          <w:szCs w:val="24"/>
        </w:rPr>
      </w:pPr>
      <w:r w:rsidRPr="007D5EB0">
        <w:rPr>
          <w:rFonts w:ascii="Times New Roman" w:hAnsi="Times New Roman"/>
          <w:i/>
          <w:color w:val="auto"/>
          <w:sz w:val="24"/>
          <w:szCs w:val="24"/>
        </w:rPr>
        <w:t xml:space="preserve"> 3. Εφόσον ο αλλοδαπός εκ των εν γένει περιστάσεων κρίνεται ύποπτος φυγής ή επικίνδυνος για τη δημόσια τάξη ή αποφεύγει ή παρεμποδίζει την προετοιμασία της αναχώρησής του ή τη διαδικασία απομάκρυνσής του, με απόφαση των οργάνων της προηγούμενης παραγράφου, διατάσσεται η προσωρινή κράτηση του μέχρι την έκδοση, εντός τριών (3) ημερών, απόφασης ως προς την απέλαση του. Εφόσον εκδοθεί απόφαση απέλασης, η κράτηση συνεχίζεται ως την εκτέλεση της απέλασης, σε καμία όμως περίπτωση δεν μπορεί να υπερβαίνει τους </w:t>
      </w:r>
      <w:r>
        <w:rPr>
          <w:rFonts w:ascii="Times New Roman" w:hAnsi="Times New Roman"/>
          <w:i/>
          <w:color w:val="auto"/>
          <w:sz w:val="24"/>
          <w:szCs w:val="24"/>
        </w:rPr>
        <w:t>έξι (6)</w:t>
      </w:r>
      <w:r w:rsidRPr="007D5EB0">
        <w:rPr>
          <w:rFonts w:ascii="Times New Roman" w:hAnsi="Times New Roman"/>
          <w:i/>
          <w:color w:val="auto"/>
          <w:sz w:val="24"/>
          <w:szCs w:val="24"/>
        </w:rPr>
        <w:t xml:space="preserve"> μήνες. </w:t>
      </w:r>
      <w:r>
        <w:rPr>
          <w:rFonts w:ascii="Times New Roman" w:hAnsi="Times New Roman"/>
          <w:i/>
          <w:color w:val="auto"/>
          <w:sz w:val="24"/>
          <w:szCs w:val="24"/>
        </w:rPr>
        <w:t xml:space="preserve">Σε περίπτωση που η απέλαση καθυστερεί επειδή αυτός αρνείται να συνεργαστεί ή καθυστερεί η λήψη των αναγκαίων για την απέλασή του εγγράφων από τη χώρα καταγωγής ή προέλευσής του, η κράτηση του αλλοδαπού είναι δυνατόν να παραταθεί για περιορισμένο χρόνο, που δεν </w:t>
      </w:r>
      <w:r>
        <w:rPr>
          <w:rFonts w:ascii="Times New Roman" w:hAnsi="Times New Roman"/>
          <w:i/>
          <w:color w:val="auto"/>
          <w:sz w:val="24"/>
          <w:szCs w:val="24"/>
        </w:rPr>
        <w:lastRenderedPageBreak/>
        <w:t xml:space="preserve">υπερβαίνει τους δώδεκα (12) μήνες. </w:t>
      </w:r>
      <w:r w:rsidRPr="007D5EB0">
        <w:rPr>
          <w:rFonts w:ascii="Times New Roman" w:hAnsi="Times New Roman"/>
          <w:i/>
          <w:color w:val="auto"/>
          <w:sz w:val="24"/>
          <w:szCs w:val="24"/>
        </w:rPr>
        <w:t>Ο αλλοδαπός πρέπει να πληροφορείται στη γλώσσα που κατανοεί</w:t>
      </w:r>
      <w:r>
        <w:rPr>
          <w:rFonts w:ascii="Times New Roman" w:hAnsi="Times New Roman"/>
          <w:i/>
          <w:color w:val="auto"/>
          <w:sz w:val="24"/>
          <w:szCs w:val="24"/>
        </w:rPr>
        <w:t>,</w:t>
      </w:r>
      <w:r w:rsidRPr="007D5EB0">
        <w:rPr>
          <w:rFonts w:ascii="Times New Roman" w:hAnsi="Times New Roman"/>
          <w:i/>
          <w:color w:val="auto"/>
          <w:sz w:val="24"/>
          <w:szCs w:val="24"/>
        </w:rPr>
        <w:t xml:space="preserve"> τους λόγους της κράτησης του και να διευκολύνεται η επικοινωνία με τον πληρεξούσιο δικηγόρο του. Ο αλλοδαπός που κρατείται, παράλληλα με τα δικαιώματα που έχει σύμφωνα με τον Κώδικα Διοικητικής Διαδικασίας, μπορεί να προβάλει και αντιρρήσεις κατά της απόφασης κράτησης</w:t>
      </w:r>
      <w:r>
        <w:rPr>
          <w:rFonts w:ascii="Times New Roman" w:hAnsi="Times New Roman"/>
          <w:i/>
          <w:color w:val="auto"/>
          <w:sz w:val="24"/>
          <w:szCs w:val="24"/>
        </w:rPr>
        <w:t xml:space="preserve"> ή παράτασης της κράτησής </w:t>
      </w:r>
      <w:r w:rsidRPr="007D5EB0">
        <w:rPr>
          <w:rFonts w:ascii="Times New Roman" w:hAnsi="Times New Roman"/>
          <w:i/>
          <w:color w:val="auto"/>
          <w:sz w:val="24"/>
          <w:szCs w:val="24"/>
        </w:rPr>
        <w:t>του ενώπιον του προέδρου ή του υπ' αυτού οριζόμενου πρωτοδίκη του διοικητικού πρωτοδικείου, στην Περιφέρεια του οποίου κρατείται.</w:t>
      </w:r>
      <w:r>
        <w:rPr>
          <w:rStyle w:val="a5"/>
          <w:rFonts w:ascii="Times New Roman" w:hAnsi="Times New Roman"/>
          <w:i/>
          <w:color w:val="auto"/>
          <w:sz w:val="24"/>
          <w:szCs w:val="24"/>
        </w:rPr>
        <w:footnoteReference w:id="3"/>
      </w:r>
    </w:p>
    <w:p w:rsidR="005D1672" w:rsidRPr="00F613B4" w:rsidRDefault="005D1672" w:rsidP="005D1672">
      <w:pPr>
        <w:pStyle w:val="-HTML"/>
        <w:jc w:val="both"/>
        <w:rPr>
          <w:rFonts w:ascii="Times New Roman" w:hAnsi="Times New Roman"/>
          <w:i/>
          <w:color w:val="auto"/>
          <w:sz w:val="24"/>
          <w:szCs w:val="24"/>
        </w:rPr>
      </w:pPr>
      <w:r w:rsidRPr="00F613B4">
        <w:rPr>
          <w:rFonts w:ascii="Times New Roman" w:hAnsi="Times New Roman"/>
          <w:i/>
          <w:color w:val="auto"/>
          <w:sz w:val="24"/>
          <w:szCs w:val="24"/>
        </w:rPr>
        <w:t xml:space="preserve">4. Οι αντιρρήσεις πρέπει να διαλαμβάνουν συγκεκριμένους λόγους, μπορούν δε να υποβληθούν και προφορικώς, οπότε συντάσσεται συναφώς, από το γραμματέα, σχετική έκθεση. </w:t>
      </w:r>
    </w:p>
    <w:p w:rsidR="005D1672" w:rsidRPr="00F613B4" w:rsidRDefault="005D1672" w:rsidP="005D1672">
      <w:pPr>
        <w:pStyle w:val="-HTML"/>
        <w:jc w:val="both"/>
        <w:rPr>
          <w:rFonts w:ascii="Times New Roman" w:hAnsi="Times New Roman"/>
          <w:i/>
          <w:color w:val="auto"/>
          <w:sz w:val="24"/>
          <w:szCs w:val="24"/>
        </w:rPr>
      </w:pPr>
      <w:r w:rsidRPr="00F613B4">
        <w:rPr>
          <w:rFonts w:ascii="Times New Roman" w:hAnsi="Times New Roman"/>
          <w:i/>
          <w:color w:val="auto"/>
          <w:sz w:val="24"/>
          <w:szCs w:val="24"/>
        </w:rPr>
        <w:t xml:space="preserve">Ως προς την εκδίκαση αυτών, εφαρμόζονται αναλόγως οι διατάξεις της περίπτωσης </w:t>
      </w:r>
      <w:proofErr w:type="spellStart"/>
      <w:r w:rsidRPr="00F613B4">
        <w:rPr>
          <w:rFonts w:ascii="Times New Roman" w:hAnsi="Times New Roman"/>
          <w:i/>
          <w:color w:val="auto"/>
          <w:sz w:val="24"/>
          <w:szCs w:val="24"/>
        </w:rPr>
        <w:t>γ΄</w:t>
      </w:r>
      <w:proofErr w:type="spellEnd"/>
      <w:r w:rsidRPr="00F613B4">
        <w:rPr>
          <w:rFonts w:ascii="Times New Roman" w:hAnsi="Times New Roman"/>
          <w:i/>
          <w:color w:val="auto"/>
          <w:sz w:val="24"/>
          <w:szCs w:val="24"/>
        </w:rPr>
        <w:t xml:space="preserve"> της παραγράφου 2 του άρθρου 27 και της παραγράφου 1 του άρθρου 204 του Κώδικα Διοικητικής Δικονομίας. Εφόσον ζητηθεί, ακούγεται υποχρεωτικά από τον δικαστή ο </w:t>
      </w:r>
      <w:proofErr w:type="spellStart"/>
      <w:r w:rsidRPr="00F613B4">
        <w:rPr>
          <w:rFonts w:ascii="Times New Roman" w:hAnsi="Times New Roman"/>
          <w:i/>
          <w:color w:val="auto"/>
          <w:sz w:val="24"/>
          <w:szCs w:val="24"/>
        </w:rPr>
        <w:t>αντιλέγων</w:t>
      </w:r>
      <w:proofErr w:type="spellEnd"/>
      <w:r w:rsidRPr="00F613B4">
        <w:rPr>
          <w:rFonts w:ascii="Times New Roman" w:hAnsi="Times New Roman"/>
          <w:i/>
          <w:color w:val="auto"/>
          <w:sz w:val="24"/>
          <w:szCs w:val="24"/>
        </w:rPr>
        <w:t xml:space="preserve"> ή ο δικαστικός του πληρεξούσιος, τούτο δε μπορεί να διατάξει, σε κάθε περίπτωση, και ο δικαστής. </w:t>
      </w:r>
    </w:p>
    <w:p w:rsidR="005D1672" w:rsidRPr="00F613B4" w:rsidRDefault="005D1672" w:rsidP="005D1672">
      <w:pPr>
        <w:pStyle w:val="-HTML"/>
        <w:jc w:val="both"/>
        <w:rPr>
          <w:rFonts w:ascii="Times New Roman" w:hAnsi="Times New Roman"/>
          <w:i/>
          <w:color w:val="auto"/>
          <w:sz w:val="24"/>
          <w:szCs w:val="24"/>
        </w:rPr>
      </w:pPr>
      <w:r w:rsidRPr="00F613B4">
        <w:rPr>
          <w:rFonts w:ascii="Times New Roman" w:hAnsi="Times New Roman"/>
          <w:i/>
          <w:color w:val="auto"/>
          <w:sz w:val="24"/>
          <w:szCs w:val="24"/>
        </w:rPr>
        <w:t xml:space="preserve">Οι κατά τη διαδικασία αυτή προβαλλόμενοι ισχυρισμοί πρέπει να αποδεικνύονται παραχρήμα. </w:t>
      </w:r>
    </w:p>
    <w:p w:rsidR="005D1672" w:rsidRPr="00F613B4" w:rsidRDefault="005D1672" w:rsidP="005D1672">
      <w:pPr>
        <w:pStyle w:val="-HTML"/>
        <w:jc w:val="both"/>
        <w:rPr>
          <w:rFonts w:ascii="Times New Roman" w:hAnsi="Times New Roman"/>
          <w:i/>
          <w:color w:val="auto"/>
          <w:sz w:val="24"/>
          <w:szCs w:val="24"/>
        </w:rPr>
      </w:pPr>
      <w:r w:rsidRPr="00F613B4">
        <w:rPr>
          <w:rFonts w:ascii="Times New Roman" w:hAnsi="Times New Roman"/>
          <w:i/>
          <w:color w:val="auto"/>
          <w:sz w:val="24"/>
          <w:szCs w:val="24"/>
        </w:rPr>
        <w:t xml:space="preserve">Ο αρμόδιος κατά την παράγραφο 3 δικαστής, ο οποίος κρίνει και για τη νομιμότητα της κράτησης ή της παράτασής της, εκδίδει παραχρήμα την απόφασή του για τις αντιρρήσεις, την οποία διατυπώνει συνοπτικώς στο τηρούμενο πρακτικό. Αντίγραφο του πρακτικού αυτού παραδίδεται αμέσως στην αστυνομική αρχή. </w:t>
      </w:r>
    </w:p>
    <w:p w:rsidR="005D1672" w:rsidRPr="00F613B4" w:rsidRDefault="005D1672" w:rsidP="005D1672">
      <w:pPr>
        <w:pStyle w:val="-HTML"/>
        <w:jc w:val="both"/>
        <w:rPr>
          <w:rFonts w:ascii="Times New Roman" w:hAnsi="Times New Roman"/>
          <w:i/>
          <w:color w:val="auto"/>
          <w:sz w:val="24"/>
          <w:szCs w:val="24"/>
        </w:rPr>
      </w:pPr>
      <w:r w:rsidRPr="00F613B4">
        <w:rPr>
          <w:rFonts w:ascii="Times New Roman" w:hAnsi="Times New Roman"/>
          <w:i/>
          <w:color w:val="auto"/>
          <w:sz w:val="24"/>
          <w:szCs w:val="24"/>
        </w:rPr>
        <w:t>Αν πρόκειται για ημέρα αργίας, δεν απαιτείται η παρουσία γραμματέα, τα σχετικά δε πρακτικά, καθώς και η κατά την παράγραφο 1 έκθεση, συντάσσονται από τον ίδιο δικαστή. Η απόφαση αυτή δεν υπόκειται σε κανένα ένδικο μέσο</w:t>
      </w:r>
      <w:r>
        <w:rPr>
          <w:rStyle w:val="a5"/>
          <w:rFonts w:ascii="Times New Roman" w:hAnsi="Times New Roman"/>
          <w:i/>
          <w:color w:val="auto"/>
          <w:sz w:val="24"/>
          <w:szCs w:val="24"/>
        </w:rPr>
        <w:footnoteReference w:id="4"/>
      </w:r>
      <w:r w:rsidRPr="00F613B4">
        <w:rPr>
          <w:rFonts w:ascii="Times New Roman" w:hAnsi="Times New Roman"/>
          <w:i/>
          <w:color w:val="auto"/>
          <w:sz w:val="24"/>
          <w:szCs w:val="24"/>
        </w:rPr>
        <w:t>.</w:t>
      </w:r>
    </w:p>
    <w:p w:rsidR="005D1672" w:rsidRPr="00494F02" w:rsidRDefault="005D1672" w:rsidP="005D1672">
      <w:pPr>
        <w:pStyle w:val="-HTML"/>
        <w:jc w:val="both"/>
        <w:rPr>
          <w:rFonts w:ascii="Times New Roman" w:hAnsi="Times New Roman"/>
          <w:i/>
          <w:color w:val="auto"/>
          <w:sz w:val="24"/>
          <w:szCs w:val="24"/>
        </w:rPr>
      </w:pPr>
      <w:r w:rsidRPr="00494F02">
        <w:rPr>
          <w:rFonts w:ascii="Times New Roman" w:hAnsi="Times New Roman"/>
          <w:i/>
          <w:color w:val="auto"/>
          <w:sz w:val="24"/>
          <w:szCs w:val="24"/>
        </w:rPr>
        <w:t>5. Σε περίπτωση που ο προς απέλαση αλλοδαπός δεν κρίνεται ύποπτος φυγής ή επικίνδυνος για τη δημόσια τάξη ή ο πρόεδρος του διοικητικού πρωτοδικείου διαφωνεί ως προς την κράτησή του, με την ίδια απόφαση τάσσει σε αυτόν προθεσμία προς αναχώρηση, η οποία δεν μπορεί να υπερβαίνει τις τριάντα ημέρες, εκτός και αν συντρέχει λόγος που κωλύει την απέλαση</w:t>
      </w:r>
      <w:r>
        <w:rPr>
          <w:rStyle w:val="a5"/>
          <w:rFonts w:ascii="Times New Roman" w:hAnsi="Times New Roman"/>
          <w:i/>
          <w:color w:val="auto"/>
          <w:sz w:val="24"/>
          <w:szCs w:val="24"/>
        </w:rPr>
        <w:footnoteReference w:id="5"/>
      </w:r>
      <w:r w:rsidRPr="00494F02">
        <w:rPr>
          <w:rFonts w:ascii="Times New Roman" w:hAnsi="Times New Roman"/>
          <w:i/>
          <w:color w:val="auto"/>
          <w:sz w:val="24"/>
          <w:szCs w:val="24"/>
        </w:rPr>
        <w:t>.</w:t>
      </w:r>
    </w:p>
    <w:p w:rsidR="005D1672" w:rsidRPr="00591071" w:rsidRDefault="005D1672" w:rsidP="005D1672">
      <w:pPr>
        <w:pStyle w:val="-HTML"/>
        <w:jc w:val="both"/>
        <w:rPr>
          <w:rFonts w:ascii="Times New Roman" w:hAnsi="Times New Roman"/>
          <w:color w:val="auto"/>
          <w:sz w:val="24"/>
          <w:szCs w:val="24"/>
        </w:rPr>
      </w:pPr>
      <w:r>
        <w:rPr>
          <w:rFonts w:ascii="Times New Roman" w:hAnsi="Times New Roman"/>
          <w:color w:val="auto"/>
          <w:sz w:val="24"/>
          <w:szCs w:val="24"/>
        </w:rPr>
        <w:t>6</w:t>
      </w:r>
      <w:r w:rsidRPr="00591071">
        <w:rPr>
          <w:rFonts w:ascii="Times New Roman" w:hAnsi="Times New Roman"/>
          <w:color w:val="auto"/>
          <w:sz w:val="24"/>
          <w:szCs w:val="24"/>
        </w:rPr>
        <w:t>. Η κατά τις παραγράφους 3 και 4 του άρθρου αυτού απόφαση μπορεί να ανακληθεί ύστερα από αίτηση των διαδίκων, αν η αίτηση ανάκλησης στηρίζεται σε νέα στοιχεία, κατ' ανάλογη εφαρμογή του άρθρου 205 παρ. 6 του Κώδικα Διοικητικής Δικονομίας (ν. 2717/1999).</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Άρθρο 77</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Προσφυγή κατά της διοικητικής απέλασης</w:t>
      </w:r>
    </w:p>
    <w:p w:rsidR="005D1672" w:rsidRPr="00591071" w:rsidRDefault="005D1672" w:rsidP="005D1672">
      <w:pPr>
        <w:pStyle w:val="-HTML"/>
        <w:jc w:val="center"/>
        <w:rPr>
          <w:rFonts w:ascii="Times New Roman" w:hAnsi="Times New Roman"/>
          <w:b/>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Κατά της απόφασης απέλασης δικαιούται ο αλλοδαπός να προσφύγει μέσα σε προθεσμία πέντε ημερών από την κοινοποίηση της στον Υπουργό Δημόσιας Τάξης ή στο εξουσιοδοτούμενο από αυτόν όργανο. Η σχετική απόφαση εκδίδεται μέσα σε τρεις εργάσιμες ημέρες από την άσκηση της προσφυγής. Η άσκηση προσφυγής συνεπάγεται την αναστολή εκτέλεσης της απόφασης. Σε περίπτωση κατά την οποία με την απόφαση απέλασης έχει διαταχθεί και η κράτηση, η αναστολή αφορά μόνο την απέλαση.</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Άρθρο 78</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lastRenderedPageBreak/>
        <w:t>Αναστολή απέλασης</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Αν δεν είναι εφικτή η άμεση απέλαση του αλλοδαπού από τη Χώρα για λόγους ανωτέρας βίας, ο Υπουργός Δημόσιας Τάξης ή το εξουσιοδοτημένο όργανο μπορεί, με απόφαση του, να αναστείλει την εκτέλεση της απόφασης απέλασης. Με όμοια απόφαση επιβάλλονται στον αλλοδαπό περιοριστικοί όροι.</w:t>
      </w:r>
    </w:p>
    <w:p w:rsidR="005D1672" w:rsidRPr="005D1672" w:rsidRDefault="005D1672" w:rsidP="005D1672">
      <w:pPr>
        <w:pStyle w:val="-HTML"/>
        <w:rPr>
          <w:rFonts w:ascii="Times New Roman" w:hAnsi="Times New Roman"/>
          <w:b/>
          <w:i/>
          <w:color w:val="auto"/>
          <w:sz w:val="24"/>
          <w:szCs w:val="24"/>
        </w:rPr>
      </w:pPr>
    </w:p>
    <w:p w:rsidR="005D1672" w:rsidRPr="00591071" w:rsidRDefault="005D1672" w:rsidP="005D1672">
      <w:pPr>
        <w:pStyle w:val="-HTML"/>
        <w:jc w:val="both"/>
        <w:rPr>
          <w:rFonts w:ascii="Times New Roman" w:hAnsi="Times New Roman"/>
          <w:color w:val="auto"/>
          <w:sz w:val="24"/>
          <w:szCs w:val="24"/>
        </w:rPr>
      </w:pPr>
    </w:p>
    <w:p w:rsidR="005D1672"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Άρθρο 80</w:t>
      </w:r>
    </w:p>
    <w:p w:rsidR="005D1672" w:rsidRPr="00591071" w:rsidRDefault="005D1672" w:rsidP="005D1672">
      <w:pPr>
        <w:pStyle w:val="-HTML"/>
        <w:jc w:val="center"/>
        <w:outlineLvl w:val="0"/>
        <w:rPr>
          <w:rFonts w:ascii="Times New Roman" w:hAnsi="Times New Roman"/>
          <w:b/>
          <w:color w:val="auto"/>
          <w:sz w:val="24"/>
          <w:szCs w:val="24"/>
        </w:rPr>
      </w:pP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Δαπάνες απέλασης</w:t>
      </w:r>
    </w:p>
    <w:p w:rsidR="005D1672" w:rsidRPr="00591071" w:rsidRDefault="005D1672" w:rsidP="005D1672">
      <w:pPr>
        <w:pStyle w:val="-HTML"/>
        <w:jc w:val="center"/>
        <w:rPr>
          <w:rFonts w:ascii="Times New Roman" w:hAnsi="Times New Roman"/>
          <w:b/>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1. Η δαπάνη απέλασης και τα έξοδα διατροφής καταλογίζονται στον αλλοδαπό. Αν ο αλλοδαπός δεν διαθέτει το αναγκαίο χρηματικό ποσό, τούτο καταβάλλεται από το Δημόσιο κατά το μέρος που δεν καλύπτεται από τον υπόχρεο. Το καταβαλλόμενο από το Δημόσιο ποσό βεβαιώνεται ως δημόσιο έσοδο και εισπράττεται κατά τις διατάξεις του Κώδικα Εισπράξεως Δημοσίων Εσόδων</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2. Αν η είσοδος ή η διαμονή του αλλοδαπού έχει επιτραπεί με κατάθεση εγγυητικής επιστολής από τρίτο πρόσωπο, τα έξοδα απέλασης, συμπεριλαμβανομένης και της δαπάνης διατροφής, βαρύνουν εις </w:t>
      </w:r>
      <w:proofErr w:type="spellStart"/>
      <w:r w:rsidRPr="00591071">
        <w:rPr>
          <w:rFonts w:ascii="Times New Roman" w:hAnsi="Times New Roman"/>
          <w:color w:val="auto"/>
          <w:sz w:val="24"/>
          <w:szCs w:val="24"/>
        </w:rPr>
        <w:t>ολόκληρον</w:t>
      </w:r>
      <w:proofErr w:type="spellEnd"/>
      <w:r w:rsidRPr="00591071">
        <w:rPr>
          <w:rFonts w:ascii="Times New Roman" w:hAnsi="Times New Roman"/>
          <w:color w:val="auto"/>
          <w:sz w:val="24"/>
          <w:szCs w:val="24"/>
        </w:rPr>
        <w:t xml:space="preserve"> τον αλλοδαπό και το πρόσωπο που έχει καταθέσει την εγγυητική επιστολή. Αν αυτοί αρνούνται την καταβολή τους, τότε η εγγυητική επιστολή καταπίπτει, ύστερα από έγγραφη παραγγελία της αρμόδιας για την απέλαση αρχής.</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3. Εργοδότης, ο οποίος απασχολεί αλλοδαπό χωρίς την απαιτούμενη άδεια διαμονής, βαρύνεται με τη δαπάνη απέλασης και τα έξοδα διατροφής του.</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4. Αν ο αλλοδαπός αρνείται να επιβιβασθεί στο μεταφορικό μέσο, προκειμένου να απομακρυνθεί από τη Χώρα, η απομάκρυνση του μπορεί να πραγματοποιηθεί με συνοδεία αστυνομικής δύναμης μέχρι τη χώρα προορισμού του, ύστερα από απόφαση του Γενικού Γραμματέα του Υπουργείου Δημόσιας Τάξης και εφόσον εξασφαλίζονται όλα τα εχέγγυα ασφαλούς μετάβασης, διαμονής και επιστροφής των συνοδών αστυνομικών. Η ρύθμιση αυτή εφαρμόζεται και για την περίπτωση άρνησης επιβίβασης, όταν συντρέχει απαγόρευση εισόδου, κατά τις προβλέψεις του άρθρου 8 του νόμου αυτού.</w:t>
      </w:r>
    </w:p>
    <w:p w:rsidR="005D1672" w:rsidRPr="00591071" w:rsidRDefault="005D1672" w:rsidP="005D1672">
      <w:pPr>
        <w:pStyle w:val="-HTML"/>
        <w:jc w:val="both"/>
        <w:rPr>
          <w:rFonts w:ascii="Times New Roman" w:hAnsi="Times New Roman"/>
          <w:color w:val="auto"/>
          <w:sz w:val="24"/>
          <w:szCs w:val="24"/>
        </w:rPr>
      </w:pPr>
    </w:p>
    <w:p w:rsidR="005D1672"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Άρθρο 81</w:t>
      </w:r>
    </w:p>
    <w:p w:rsidR="005D1672" w:rsidRPr="00591071" w:rsidRDefault="005D1672" w:rsidP="005D1672">
      <w:pPr>
        <w:pStyle w:val="-HTML"/>
        <w:jc w:val="center"/>
        <w:outlineLvl w:val="0"/>
        <w:rPr>
          <w:rFonts w:ascii="Times New Roman" w:hAnsi="Times New Roman"/>
          <w:b/>
          <w:color w:val="auto"/>
          <w:sz w:val="24"/>
          <w:szCs w:val="24"/>
        </w:rPr>
      </w:pP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Ειδικοί χώροι παραμονής αλλοδαπών</w:t>
      </w: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1. Ο αλλοδαπός, στο πρόσωπο του οποίου συντρέχουν οι προϋποθέσεις της παραγράφου 3 του άρθρου 76 του νόμου αυτού, κρατείται στην οικεία αστυνομική αρχή. Μέχρις ότου ολοκληρωθούν οι διαδικασίες απέλασης του παραμένει σε ειδικούς χώρους, οι οποίοι ιδρύονται με απόφαση των Υπουργών Εσωτερικών, Δημόσιας Διοίκησης και Αποκέντρωσης, Οικονομίας και Οικονομικών, Υγείας και Κοινωνικής Αλληλεγγύης και Δημόσιας Τάξης. Με την ίδια απόφαση καθορίζονται οι προδιαγραφές και οι όροι λειτουργίας των χώρων αυτών.</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2. Την ευθύνη της φύλαξης των ειδικών χώρων παραμονής έχει η Ελληνική Αστυνομία</w:t>
      </w: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lastRenderedPageBreak/>
        <w:t>Άρθρο 82</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Ανεπιθύμητοι αλλοδαποί</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1. Το Υπουργείο Δημόσιας Τάξης τηρεί κατάλογο ανεπιθύμητων αλλοδαπών. Τα κριτήρια και η διαδικασία εγγραφής και διαγραφής αλλοδαπών από τον κατάλογο αυτόν καθορίζονται με απόφαση των Υπουργών Εσωτερικών, Δημόσιας Διοίκησης και Αποκέντρωσης, Εξωτερικών, Εθνικής Άμυνας, Δικαιοσύνης και Δημόσιας Τάξης.</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2. Αλλοδαπός που βρίσκεται στο ελληνικό έδαφος είναι υποχρεωμένος να εγκαταλείψει τη Χώρα, αφότου εγγραφεί στον κατάλογο ανεπιθύμητων, μέσα σε προθεσμία που ορίζεται κάθε φορά από τον Υπουργό Δημόσιας Τάξης. Αν δεν συμμορφωθεί, απελαύνεται.</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3. Αλλοδαπός, στον οποίο δεν επιτρέπεται η είσοδος στη Χώρα, επειδή είναι εγγεγραμμένος στον κατάλογο ανεπιθύμητων αλλοδαπών, οφείλει να αναχωρήσει αμέσως, άλλως </w:t>
      </w:r>
      <w:proofErr w:type="spellStart"/>
      <w:r w:rsidRPr="00591071">
        <w:rPr>
          <w:rFonts w:ascii="Times New Roman" w:hAnsi="Times New Roman"/>
          <w:color w:val="auto"/>
          <w:sz w:val="24"/>
          <w:szCs w:val="24"/>
        </w:rPr>
        <w:t>επαναπροωθείται</w:t>
      </w:r>
      <w:proofErr w:type="spellEnd"/>
      <w:r w:rsidRPr="00591071">
        <w:rPr>
          <w:rFonts w:ascii="Times New Roman" w:hAnsi="Times New Roman"/>
          <w:color w:val="auto"/>
          <w:sz w:val="24"/>
          <w:szCs w:val="24"/>
        </w:rPr>
        <w:t xml:space="preserve"> αμέσως στη χώρα προέλευσης ή σε τρίτη χώρα, όπου μπορεί να επιτραπεί η είσοδος με ευθύνη και δαπάνες του ίδιου ή εκείνου που τον μετέφερε, οι οποίοι υποχρεούνται και στην καταβολή κάθε άλλης αναγκαίας δαπάνης που απαιτείται μέχρι την αναχώρηση του. Στους μεταφορείς, όταν αρνούνται την εκπλήρωση των υποχρεώσεων τους, επιβάλλεται, με απόφαση του Γενικού Γραμματέα Περιφέρειας, πρόστιμο τριών χιλιάδων (3.000) ευρώ έως δεκαπέντε χιλιάδες (15.000) ευρώ, για κάθε μεταφερόμενο άτομο. Με την ίδια απόφαση τα χρησιμοποιηθέντα μεταφορικά μέσα φυλάσσονται και αποδίδονται σε αυτούς μετά την εκ πλήρωση των ανωτέρω υποχρεώσεων και την καταβολή του επιβληθέντος προστίμου ή την προσκόμιση εγγυητικής επιστολής αναγνωρισμένης τράπεζας, που καλύπτει το ποσό των ανωτέρω υποχρεώσεων τους και του επιβληθέντος προστίμου.</w:t>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4. Με ποινή φυλάκισης τουλάχιστον τριών μηνών και χρηματική ποινή τριών χιλιάδων (3.000) έως δέκα χιλιάδων (10.000) ευρώ τιμωρείται κάθε αλλοδαπός, ο οποίος επανέρχεται παράνομα στη Χώρα και είναι καταχωρημένος στον κατάλογο των ανεπιθύμητων αλλοδαπών. Η άσκηση ένδικων μέσων δεν έχει ανασταλτικό αποτέλεσμα.</w:t>
      </w:r>
    </w:p>
    <w:p w:rsidR="005D1672" w:rsidRPr="00591071" w:rsidRDefault="005D1672" w:rsidP="005D1672">
      <w:pPr>
        <w:pStyle w:val="-HTML"/>
        <w:jc w:val="both"/>
        <w:rPr>
          <w:rFonts w:ascii="Times New Roman" w:hAnsi="Times New Roman"/>
          <w:color w:val="auto"/>
          <w:sz w:val="24"/>
          <w:szCs w:val="24"/>
        </w:rPr>
      </w:pPr>
    </w:p>
    <w:p w:rsidR="005D1672"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5. Με απόφαση των Υπουργών Δικαιοσύνης και Δημόσιας Τάξης καθορίζεται η ειδικότερη διαδικασία για την εκτέλεση των αποφάσεων απέλασης, που εκδίδονται σύμφωνα με τις διατάξεις του νόμου αυτού, καθώς και εκείνων που διατάσσονται με αποφάσεις ποινικών δικαστηρίων, σύμφωνα με τα άρθρα 74 και 99 του Ποινικού Κώδικα.</w:t>
      </w:r>
    </w:p>
    <w:p w:rsidR="005D1672" w:rsidRDefault="005D1672" w:rsidP="005D1672">
      <w:pPr>
        <w:pStyle w:val="-HTML"/>
        <w:jc w:val="both"/>
        <w:rPr>
          <w:rFonts w:ascii="Times New Roman" w:hAnsi="Times New Roman"/>
          <w:color w:val="auto"/>
          <w:sz w:val="24"/>
          <w:szCs w:val="24"/>
        </w:rPr>
      </w:pPr>
    </w:p>
    <w:p w:rsidR="005D1672" w:rsidRPr="00DF39EB" w:rsidRDefault="005D1672" w:rsidP="005D1672">
      <w:pPr>
        <w:shd w:val="clear" w:color="auto" w:fill="FFFFFF"/>
        <w:autoSpaceDE w:val="0"/>
        <w:autoSpaceDN w:val="0"/>
        <w:jc w:val="both"/>
        <w:rPr>
          <w:i/>
        </w:rPr>
      </w:pPr>
      <w:r w:rsidRPr="00DF39EB">
        <w:rPr>
          <w:i/>
        </w:rPr>
        <w:t>6. Διαγράφεται από τον κατάλογο ανεπιθύμητων αλ</w:t>
      </w:r>
      <w:r w:rsidRPr="00DF39EB">
        <w:rPr>
          <w:i/>
        </w:rPr>
        <w:softHyphen/>
        <w:t>λοδαπών ο αλλοδαπός που έχει χαρακτηρισθεί θύμα, σύμφωνα με τα οριζόμενα στις περιπτώσεις ι' και ια' της παραγράφου 1 του άρθρου 1 ή εκείνος για τον οποίο προκύπτει από αμετάκλητη δικαστική απόφαση ότι υπήρ</w:t>
      </w:r>
      <w:r w:rsidRPr="00DF39EB">
        <w:rPr>
          <w:i/>
        </w:rPr>
        <w:softHyphen/>
        <w:t>ξε θύμα εμπορίας ανθρώπων ή παράνομης διακίνησης μεταναστών πριν από την ισχύ του παρόντος νόμου, ε</w:t>
      </w:r>
      <w:r w:rsidRPr="00DF39EB">
        <w:rPr>
          <w:i/>
        </w:rPr>
        <w:softHyphen/>
        <w:t>φόσον καταχωρήθηκε σε αυτόν εξαιτίας της καταδίκης του για οποιαδήποτε από τις αξιόποινες πράξεις της πα</w:t>
      </w:r>
      <w:r w:rsidRPr="00DF39EB">
        <w:rPr>
          <w:i/>
        </w:rPr>
        <w:softHyphen/>
        <w:t>ράνομης εισόδου στη Χώρα, της κατοχής και της χρήσης πλαστών ταξιδιωτικών εγγράφων ή δελτίων ταυτοτήτων ή αδειών διαμονής ή άλλων, ομοίου περιεχομένου, γνή</w:t>
      </w:r>
      <w:r w:rsidRPr="00DF39EB">
        <w:rPr>
          <w:i/>
        </w:rPr>
        <w:softHyphen/>
        <w:t>σιων εγγράφων άλλων προσώπων, της παράνομης εργα</w:t>
      </w:r>
      <w:r w:rsidRPr="00DF39EB">
        <w:rPr>
          <w:i/>
        </w:rPr>
        <w:softHyphen/>
        <w:t>σίας και της πορνείας που τέλεσε κατά το χρονικό διά</w:t>
      </w:r>
      <w:r w:rsidRPr="00DF39EB">
        <w:rPr>
          <w:i/>
        </w:rPr>
        <w:softHyphen/>
        <w:t xml:space="preserve">στημα της παράνομης διακίνησης του και για τις οποίες, </w:t>
      </w:r>
      <w:r w:rsidRPr="00DF39EB">
        <w:rPr>
          <w:i/>
        </w:rPr>
        <w:lastRenderedPageBreak/>
        <w:t>αιτιολογημένα, προκύπτει ότι συνδέονται με κάποιο από τα εγκλήματα του άρθρου 1 παράγραφος 1 περιπτώσεις Γ και ια', του οποίου υπήρξε θύμα.</w:t>
      </w:r>
      <w:r w:rsidRPr="00DF39EB">
        <w:rPr>
          <w:rStyle w:val="a5"/>
          <w:i/>
        </w:rPr>
        <w:footnoteReference w:id="6"/>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ΚΕΦΑΛΑΙΟ ΙΖ</w:t>
      </w:r>
      <w:r>
        <w:rPr>
          <w:rFonts w:ascii="Times New Roman" w:hAnsi="Times New Roman"/>
          <w:b/>
          <w:color w:val="auto"/>
          <w:sz w:val="24"/>
          <w:szCs w:val="24"/>
        </w:rPr>
        <w:t>΄</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ΓΕΝΙΚΕΣ ΥΠΟΧΡΕΩΣΕΙΣ - ΚΥΡΩΣΕΙΣ</w:t>
      </w: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Άρθρο 83</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Παράνομη είσοδος και έξοδος από τη Χώρα</w:t>
      </w: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1. Ο υπήκοος τρίτης χώρας, που εξέρχεται ή επιχειρεί να εξέλθει από το ελληνικό έδαφος ή εισέρχεται ή επιχειρεί να εισέλθει σε αυτό χωρίς τις νόμιμες διατυπώσεις, τιμωρείται με ποινή φυλάκισης τουλάχιστον τριών μηνών και χρηματική ποινή τουλάχιστον χιλίων πεντακοσίων (1.500) ευρώ. Θεωρείται επιβαρυντική περίπτωση και επιβάλλεται φυλάκιση τουλάχιστον έξι μηνών και χρηματική ποινή τουλάχιστον τριών χιλιάδων (3.000) ευρώ, αν αυτός που επιχειρεί να αναχωρήσει λαθραίως καταζητείται από τις δικαστικές ή αστυνομικές αρχές ή υπέχει φορολογικές ή πάσης φύσεως άλλες υποχρεώσεις προς το Δημόσιο ή είναι υπότροπος.</w:t>
      </w:r>
    </w:p>
    <w:p w:rsidR="005D1672" w:rsidRPr="00F55A7D" w:rsidRDefault="005D1672" w:rsidP="005D1672">
      <w:pPr>
        <w:pStyle w:val="-HTML"/>
        <w:jc w:val="both"/>
        <w:rPr>
          <w:rFonts w:ascii="Times New Roman" w:hAnsi="Times New Roman"/>
          <w:i/>
          <w:color w:val="auto"/>
          <w:sz w:val="24"/>
          <w:szCs w:val="24"/>
        </w:rPr>
      </w:pPr>
      <w:r w:rsidRPr="00F55A7D">
        <w:rPr>
          <w:rFonts w:ascii="Times New Roman" w:hAnsi="Times New Roman"/>
          <w:i/>
          <w:color w:val="auto"/>
          <w:sz w:val="24"/>
          <w:szCs w:val="24"/>
        </w:rPr>
        <w:t>Οι κυρώσεις της παρούσας επιβάλλονται και στους πολίτες των κρατών μελών της Ε.Ε.</w:t>
      </w:r>
      <w:r>
        <w:rPr>
          <w:rStyle w:val="a5"/>
          <w:rFonts w:ascii="Times New Roman" w:hAnsi="Times New Roman"/>
          <w:i/>
          <w:color w:val="auto"/>
          <w:sz w:val="24"/>
          <w:szCs w:val="24"/>
        </w:rPr>
        <w:footnoteReference w:id="7"/>
      </w: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2. Αν ο υπήκοος τρίτης χώρας εισέλθει στο ελληνικό έδαφος ή εξέλθει από αυτό χωρίς τις νόμιμες διατυπώσεις, ο εισαγγελέας πλημμελειοδικών, ύστερα από έγκριση του εισαγγελέα εφετών, στον οποίο αναφέρει σχετικώς χωρίς καθυστέρηση, </w:t>
      </w:r>
      <w:r w:rsidRPr="00DF39EB">
        <w:rPr>
          <w:rFonts w:ascii="Times New Roman" w:hAnsi="Times New Roman" w:cs="Times New Roman"/>
          <w:i/>
          <w:sz w:val="24"/>
          <w:szCs w:val="24"/>
        </w:rPr>
        <w:t>μπορεί, αν δεν συντρέχει περίπτωση του άρ</w:t>
      </w:r>
      <w:r w:rsidRPr="00DF39EB">
        <w:rPr>
          <w:rFonts w:ascii="Times New Roman" w:hAnsi="Times New Roman" w:cs="Times New Roman"/>
          <w:i/>
          <w:sz w:val="24"/>
          <w:szCs w:val="24"/>
        </w:rPr>
        <w:softHyphen/>
        <w:t>θρου 59 παρ. 4 του Κ.Π.Δ., να απόσχει από την ποινική δίωξη για την πράξη αυτήν</w:t>
      </w:r>
      <w:r>
        <w:rPr>
          <w:rStyle w:val="a5"/>
          <w:rFonts w:ascii="Times New Roman" w:hAnsi="Times New Roman" w:cs="Times New Roman"/>
          <w:i/>
          <w:sz w:val="24"/>
          <w:szCs w:val="24"/>
        </w:rPr>
        <w:footnoteReference w:id="8"/>
      </w:r>
      <w:r>
        <w:rPr>
          <w:rFonts w:ascii="Times New Roman" w:hAnsi="Times New Roman" w:cs="Times New Roman"/>
          <w:i/>
          <w:sz w:val="24"/>
          <w:szCs w:val="24"/>
        </w:rPr>
        <w:t>,</w:t>
      </w:r>
      <w:r w:rsidRPr="00591071">
        <w:rPr>
          <w:rFonts w:ascii="Times New Roman" w:hAnsi="Times New Roman"/>
          <w:color w:val="auto"/>
          <w:sz w:val="24"/>
          <w:szCs w:val="24"/>
        </w:rPr>
        <w:t xml:space="preserve"> οπότε γνωστοποιεί αμέσως την απόφαση του αυτή στον διοικητή της αστυνομικής υπηρεσίας ή λιμενικής αρχής που διαπίστωσε την παράνομη είσοδο ή έξοδο, προκειμένου αυτός, με απόφαση του, να </w:t>
      </w:r>
      <w:proofErr w:type="spellStart"/>
      <w:r w:rsidRPr="00591071">
        <w:rPr>
          <w:rFonts w:ascii="Times New Roman" w:hAnsi="Times New Roman"/>
          <w:color w:val="auto"/>
          <w:sz w:val="24"/>
          <w:szCs w:val="24"/>
        </w:rPr>
        <w:t>επαναπροωθήσει</w:t>
      </w:r>
      <w:proofErr w:type="spellEnd"/>
      <w:r w:rsidRPr="00591071">
        <w:rPr>
          <w:rFonts w:ascii="Times New Roman" w:hAnsi="Times New Roman"/>
          <w:color w:val="auto"/>
          <w:sz w:val="24"/>
          <w:szCs w:val="24"/>
        </w:rPr>
        <w:t xml:space="preserve"> τον υπήκοο τρίτης χώρας αμέσως στη χώρα προέλευσης ή καταγωγής του. Η έγκριση του εισαγγελέα εφετών μπορεί να δοθεί με οποιοδήποτε πρόσφορο μέσο. Αν δεν καταστεί δυνατή η άμεση </w:t>
      </w:r>
      <w:proofErr w:type="spellStart"/>
      <w:r w:rsidRPr="00591071">
        <w:rPr>
          <w:rFonts w:ascii="Times New Roman" w:hAnsi="Times New Roman"/>
          <w:color w:val="auto"/>
          <w:sz w:val="24"/>
          <w:szCs w:val="24"/>
        </w:rPr>
        <w:t>επαναπροώθηση</w:t>
      </w:r>
      <w:proofErr w:type="spellEnd"/>
      <w:r w:rsidRPr="00591071">
        <w:rPr>
          <w:rFonts w:ascii="Times New Roman" w:hAnsi="Times New Roman"/>
          <w:color w:val="auto"/>
          <w:sz w:val="24"/>
          <w:szCs w:val="24"/>
        </w:rPr>
        <w:t xml:space="preserve"> του υπηκόου τρίτης χώρας, ο διοικητής της αστυνομικής ή λιμενικής αρχής, αφού συντάξει σχετική έκθεση, παραπέμπει τον υπήκοο τρίτης χώρας στην αρμόδια διοικητική αρχή για απέλαση, σύμφωνα με το άρθρο 76 του νόμου αυτού. Η αρχή αυτή, αν η απέλαση δεν πραγματοποιηθεί μέσα σε τρεις μήνες, γνωστοποιεί τούτο στον αρμόδιο εισαγγελέα πλημμελειοδικών. Στην περίπτωση αυτή, ο εισαγγελέας πλημμελειοδικών μπορεί να ανακαλέσει την απόφαση του για αποχή από την ποινική δίωξη, ύστερα από έγκριση του εισαγγελέα εφετών, εφόσον δεν έχει παρέλθει ένα έτος από την ημέρα της παράνομης εισόδου στη Χώρα του υπηκόου τρίτης χώρας.</w:t>
      </w:r>
    </w:p>
    <w:p w:rsidR="005D1672" w:rsidRPr="00C440A6" w:rsidRDefault="005D1672" w:rsidP="005D1672">
      <w:pPr>
        <w:pStyle w:val="-HTML"/>
        <w:jc w:val="both"/>
        <w:rPr>
          <w:rFonts w:ascii="Times New Roman" w:hAnsi="Times New Roman"/>
          <w:i/>
          <w:color w:val="auto"/>
          <w:sz w:val="24"/>
          <w:szCs w:val="24"/>
        </w:rPr>
      </w:pPr>
      <w:r>
        <w:rPr>
          <w:rFonts w:ascii="Times New Roman" w:hAnsi="Times New Roman"/>
          <w:b/>
          <w:color w:val="auto"/>
          <w:sz w:val="24"/>
          <w:szCs w:val="24"/>
        </w:rPr>
        <w:t xml:space="preserve"> </w:t>
      </w: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ΚΕΦΑΛΑΙΟ ΙΗ</w:t>
      </w:r>
      <w:r>
        <w:rPr>
          <w:rFonts w:ascii="Times New Roman" w:hAnsi="Times New Roman"/>
          <w:b/>
          <w:color w:val="auto"/>
          <w:sz w:val="24"/>
          <w:szCs w:val="24"/>
        </w:rPr>
        <w:t>΄</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ΛΕΙΤΟΥΡΓΙΚΑ ΘΕΜΑΤΑ</w:t>
      </w:r>
    </w:p>
    <w:p w:rsidR="005D1672" w:rsidRPr="00591071" w:rsidRDefault="005D1672" w:rsidP="005D1672">
      <w:pPr>
        <w:pStyle w:val="-HTML"/>
        <w:jc w:val="center"/>
        <w:outlineLvl w:val="0"/>
        <w:rPr>
          <w:rFonts w:ascii="Times New Roman" w:hAnsi="Times New Roman"/>
          <w:b/>
          <w:color w:val="auto"/>
          <w:sz w:val="24"/>
          <w:szCs w:val="24"/>
        </w:rPr>
      </w:pPr>
      <w:r w:rsidRPr="00591071">
        <w:rPr>
          <w:rFonts w:ascii="Times New Roman" w:hAnsi="Times New Roman"/>
          <w:b/>
          <w:color w:val="auto"/>
          <w:sz w:val="24"/>
          <w:szCs w:val="24"/>
        </w:rPr>
        <w:t>Άρθρο 89</w:t>
      </w:r>
    </w:p>
    <w:p w:rsidR="005D1672" w:rsidRPr="00591071" w:rsidRDefault="005D1672" w:rsidP="005D1672">
      <w:pPr>
        <w:pStyle w:val="-HTML"/>
        <w:jc w:val="center"/>
        <w:rPr>
          <w:rFonts w:ascii="Times New Roman" w:hAnsi="Times New Roman"/>
          <w:b/>
          <w:color w:val="auto"/>
          <w:sz w:val="24"/>
          <w:szCs w:val="24"/>
        </w:rPr>
      </w:pPr>
      <w:r w:rsidRPr="00591071">
        <w:rPr>
          <w:rFonts w:ascii="Times New Roman" w:hAnsi="Times New Roman"/>
          <w:b/>
          <w:color w:val="auto"/>
          <w:sz w:val="24"/>
          <w:szCs w:val="24"/>
        </w:rPr>
        <w:t>Λειτουργική αναδιάρθρωση και εποπτεία εφαρμογής</w:t>
      </w:r>
    </w:p>
    <w:p w:rsidR="005D1672" w:rsidRPr="001D57D9" w:rsidRDefault="005D1672" w:rsidP="005D1672">
      <w:pPr>
        <w:autoSpaceDE w:val="0"/>
        <w:autoSpaceDN w:val="0"/>
        <w:adjustRightInd w:val="0"/>
        <w:jc w:val="both"/>
        <w:rPr>
          <w:i/>
        </w:rPr>
      </w:pPr>
      <w:r w:rsidRPr="001D57D9">
        <w:rPr>
          <w:i/>
        </w:rPr>
        <w:t xml:space="preserve">1. Στο Υπουργείο Εσωτερικών, Δημόσιας Διοίκησης και Αποκέντρωσης συνιστώνται  τρεις  Επιτροπές Μετανάστευσης, οι οποίες γνωμοδοτούν σχετικά με τη συνδρομή σε υπηκόους τρίτων χωρών ιδιαίτερων δεσμών με την κοινωνική ζωή της χώρας, προκειμένου να χορηγηθεί άδεια διαμονής, καθώς και σε κάθε περίπτωση που παραπέμπεται σε αυτές στο πλαίσιο χορήγησης ή ανανέωσης άδειας διαμονής με απόφαση του Υπουργού Εσωτερικών, Αποκέντρωσης και </w:t>
      </w:r>
      <w:proofErr w:type="spellStart"/>
      <w:r w:rsidRPr="001D57D9">
        <w:rPr>
          <w:i/>
        </w:rPr>
        <w:t>Ηλ.Διακυβέρνησης</w:t>
      </w:r>
      <w:proofErr w:type="spellEnd"/>
      <w:r w:rsidRPr="001D57D9">
        <w:rPr>
          <w:i/>
        </w:rPr>
        <w:t xml:space="preserve">. Με απόφαση του ιδίου συγκροτούνται οι Επιτροπές και ορίζονται τα τακτικά και </w:t>
      </w:r>
      <w:r w:rsidRPr="001D57D9">
        <w:rPr>
          <w:i/>
        </w:rPr>
        <w:lastRenderedPageBreak/>
        <w:t xml:space="preserve">αναπληρωματικά μέλη τους και οι γραμματείς με τους αναπληρωτές τους. Κάθε μία από αυτές  αποτελείται από: </w:t>
      </w:r>
    </w:p>
    <w:p w:rsidR="005D1672" w:rsidRPr="001D57D9" w:rsidRDefault="005D1672" w:rsidP="005D1672">
      <w:pPr>
        <w:autoSpaceDE w:val="0"/>
        <w:autoSpaceDN w:val="0"/>
        <w:adjustRightInd w:val="0"/>
        <w:jc w:val="both"/>
        <w:rPr>
          <w:i/>
        </w:rPr>
      </w:pPr>
      <w:r w:rsidRPr="001D57D9">
        <w:rPr>
          <w:i/>
        </w:rPr>
        <w:t xml:space="preserve">α. Έναν υπάλληλο της Γενικής Διεύθυνσης Μεταναστευτικής Πολιτικής και Κοινωνικής Ένταξης του Υπουργείου Εσωτερικών, Αποκέντρωσης και </w:t>
      </w:r>
      <w:proofErr w:type="spellStart"/>
      <w:r w:rsidRPr="001D57D9">
        <w:rPr>
          <w:i/>
        </w:rPr>
        <w:t>Ηλ.Διακυβέρνησης</w:t>
      </w:r>
      <w:proofErr w:type="spellEnd"/>
      <w:r w:rsidRPr="001D57D9">
        <w:rPr>
          <w:i/>
        </w:rPr>
        <w:t>, προϊστάμενο θέσης ευθύνης, ως Πρόεδρο.</w:t>
      </w:r>
    </w:p>
    <w:p w:rsidR="005D1672" w:rsidRPr="001D57D9" w:rsidRDefault="005D1672" w:rsidP="005D1672">
      <w:pPr>
        <w:autoSpaceDE w:val="0"/>
        <w:autoSpaceDN w:val="0"/>
        <w:adjustRightInd w:val="0"/>
        <w:jc w:val="both"/>
        <w:rPr>
          <w:i/>
        </w:rPr>
      </w:pPr>
      <w:r w:rsidRPr="001D57D9">
        <w:rPr>
          <w:i/>
        </w:rPr>
        <w:t>β. Έναν αξιωματικό της Διεύθυνσης Αλλοδαπών του Αρχηγείου της Ελληνικής Αστυνομίας.</w:t>
      </w:r>
    </w:p>
    <w:p w:rsidR="005D1672" w:rsidRPr="001D57D9" w:rsidRDefault="005D1672" w:rsidP="005D1672">
      <w:pPr>
        <w:autoSpaceDE w:val="0"/>
        <w:autoSpaceDN w:val="0"/>
        <w:adjustRightInd w:val="0"/>
        <w:jc w:val="both"/>
        <w:rPr>
          <w:i/>
        </w:rPr>
      </w:pPr>
      <w:r w:rsidRPr="001D57D9">
        <w:rPr>
          <w:i/>
        </w:rPr>
        <w:t>γ. Έναν εκπρόσωπο της Κοινωνίας των Πολιτών που προτείνει η Εθνική Επιτροπή για τα Δικαιώματα του Ανθρώπου.</w:t>
      </w:r>
    </w:p>
    <w:p w:rsidR="005D1672" w:rsidRPr="001D57D9" w:rsidRDefault="005D1672" w:rsidP="005D1672">
      <w:pPr>
        <w:autoSpaceDE w:val="0"/>
        <w:autoSpaceDN w:val="0"/>
        <w:adjustRightInd w:val="0"/>
        <w:jc w:val="both"/>
        <w:rPr>
          <w:i/>
        </w:rPr>
      </w:pPr>
      <w:r w:rsidRPr="001D57D9">
        <w:rPr>
          <w:i/>
        </w:rPr>
        <w:t xml:space="preserve">Εισηγητές στις Επιτροπές Μετανάστευσης ορίζονται υπάλληλοι της Διεύθυνσης Μεταναστευτικής Πολιτικής του Υπουργείου Εσωτερικών, Αποκέντρωσης και </w:t>
      </w:r>
      <w:proofErr w:type="spellStart"/>
      <w:r w:rsidRPr="001D57D9">
        <w:rPr>
          <w:i/>
        </w:rPr>
        <w:t>Ηλ.Διακυβέρνησης</w:t>
      </w:r>
      <w:proofErr w:type="spellEnd"/>
      <w:r>
        <w:rPr>
          <w:rStyle w:val="a5"/>
          <w:i/>
        </w:rPr>
        <w:footnoteReference w:id="9"/>
      </w:r>
      <w:r w:rsidRPr="001D57D9">
        <w:rPr>
          <w:i/>
        </w:rPr>
        <w:t xml:space="preserve">. </w:t>
      </w:r>
    </w:p>
    <w:p w:rsidR="005D1672" w:rsidRPr="00996EB0" w:rsidRDefault="005D1672" w:rsidP="005D1672">
      <w:pPr>
        <w:pStyle w:val="-HTML"/>
        <w:jc w:val="both"/>
        <w:rPr>
          <w:rFonts w:ascii="Times New Roman" w:hAnsi="Times New Roman" w:cs="Times New Roman"/>
          <w:i/>
          <w:sz w:val="24"/>
          <w:szCs w:val="24"/>
        </w:rPr>
      </w:pPr>
      <w:r w:rsidRPr="00996EB0">
        <w:rPr>
          <w:rFonts w:ascii="Times New Roman" w:hAnsi="Times New Roman"/>
          <w:i/>
          <w:color w:val="auto"/>
          <w:sz w:val="24"/>
          <w:szCs w:val="24"/>
        </w:rPr>
        <w:t xml:space="preserve"> 2. </w:t>
      </w:r>
      <w:r w:rsidRPr="00996EB0">
        <w:rPr>
          <w:rFonts w:ascii="Times New Roman" w:hAnsi="Times New Roman" w:cs="Times New Roman"/>
          <w:i/>
          <w:sz w:val="24"/>
          <w:szCs w:val="24"/>
        </w:rPr>
        <w:t>Οι μόνιμοι και με σχέση εργασίας ιδιωτικού δικαίου αορίστου χρόνου υπάλληλοι δημόσιων υπηρεσιών, νομικών προσώπων δημοσίου δικαίου και Περιφερειών, μπορεί να μετατάσσονται ή να μεταφέρονται, με ταυτόχρονη μεταφορά των οργανικών τους θέσεων και την ίδια σχέση εργασίας, τις Διευθύνσεις Αλλοδαπών και Μετανάστευσης των Αποκεντρωμένων Διοικήσεων. Η μετάταξη ή  μεταφορά διενεργείται, κατά παρέκκλιση των ισχυουσών διατάξεων, με απόφαση των Υπουργών Εσωτερικών, Οικονομικών και του, κατά περίπτωση, αρμόδιου ή εποπτεύοντος Υπουργού, μετά την υποβολή αίτησης από τους ενδιαφερόμενους.</w:t>
      </w:r>
    </w:p>
    <w:p w:rsidR="005D1672" w:rsidRPr="00996EB0" w:rsidRDefault="005D1672" w:rsidP="005D1672">
      <w:pPr>
        <w:pStyle w:val="-HTML"/>
        <w:jc w:val="both"/>
        <w:rPr>
          <w:rFonts w:ascii="Times New Roman" w:hAnsi="Times New Roman" w:cs="Times New Roman"/>
          <w:i/>
          <w:sz w:val="24"/>
          <w:szCs w:val="24"/>
        </w:rPr>
      </w:pPr>
      <w:r w:rsidRPr="00996EB0">
        <w:rPr>
          <w:rFonts w:ascii="Times New Roman" w:hAnsi="Times New Roman" w:cs="Times New Roman"/>
          <w:i/>
          <w:sz w:val="24"/>
          <w:szCs w:val="24"/>
        </w:rPr>
        <w:t>Μόνιμοι και με σχέση εργασίας ιδιωτικού δικαίου αορίστου χρόνου υπάλληλοι των Δήμων, οι οποίοι έχουν υπηρετήσει για ένα τουλάχιστον έτος σε οργανικές τους μονάδες, αρμόδιες για την παραλαβή των αιτήσεων για τη χορήγηση ή ανανέωση των αδειών διαμονής των πολιτών τρίτων χωρών ή έχουν οριστεί αρμόδιοι για την είσπραξη των παραβόλων του άρθρου 92 του παρόντος νόμου μπορούν να μετατάσσονται ή να μεταφέρονται με την ίδια σχέση εργασίας στις Διευθύνσεις Αλλοδαπών και Μετανάστευσης των Αποκεντρωμένων Διοικήσεων. Η μετάταξη ή η μεταφορά διενεργείται, κατά παρέκκλιση των ισχυουσών διατάξεων, με απόφαση των Υπουργών Εσωτερικών και Οικονομικών μετά από αίτηση των ενδιαφερομένων, σε κενή οργανική θέση και αν δεν υπάρχει σε προσωποπαγή θέση.</w:t>
      </w:r>
    </w:p>
    <w:p w:rsidR="005D1672" w:rsidRPr="00996EB0" w:rsidRDefault="005D1672" w:rsidP="005D1672">
      <w:pPr>
        <w:pStyle w:val="-HTML"/>
        <w:jc w:val="both"/>
        <w:rPr>
          <w:rFonts w:ascii="Times New Roman" w:hAnsi="Times New Roman" w:cs="Times New Roman"/>
          <w:i/>
          <w:sz w:val="24"/>
          <w:szCs w:val="24"/>
        </w:rPr>
      </w:pPr>
      <w:r w:rsidRPr="00996EB0">
        <w:rPr>
          <w:rFonts w:ascii="Times New Roman" w:hAnsi="Times New Roman" w:cs="Times New Roman"/>
          <w:i/>
          <w:sz w:val="24"/>
          <w:szCs w:val="24"/>
        </w:rPr>
        <w:t>Οι μετατασσόμενοι ή μεταφερόμενοι με τις διατάξεις της παρούσας παραγράφου υποχρεούνται να παρέχουν τις υπηρεσίες τους τουλάχιστον για μια πενταετία στις υπηρεσίες, στις οποίες μετατάσσονται ή μεταφέρονται.</w:t>
      </w:r>
      <w:r w:rsidRPr="00996EB0">
        <w:rPr>
          <w:rStyle w:val="a5"/>
          <w:rFonts w:ascii="Times New Roman" w:hAnsi="Times New Roman" w:cs="Times New Roman"/>
          <w:i/>
          <w:sz w:val="24"/>
          <w:szCs w:val="24"/>
        </w:rPr>
        <w:footnoteReference w:id="10"/>
      </w:r>
    </w:p>
    <w:p w:rsidR="005D1672" w:rsidRPr="00591071" w:rsidRDefault="005D1672" w:rsidP="005D1672">
      <w:pPr>
        <w:pStyle w:val="-HTML"/>
        <w:jc w:val="both"/>
        <w:rPr>
          <w:rFonts w:ascii="Times New Roman" w:hAnsi="Times New Roman"/>
          <w:color w:val="auto"/>
          <w:sz w:val="24"/>
          <w:szCs w:val="24"/>
        </w:rPr>
      </w:pPr>
    </w:p>
    <w:p w:rsidR="005D1672" w:rsidRPr="00591071" w:rsidRDefault="005D1672" w:rsidP="005D1672">
      <w:pPr>
        <w:pStyle w:val="-HTML"/>
        <w:jc w:val="both"/>
        <w:rPr>
          <w:rFonts w:ascii="Times New Roman" w:hAnsi="Times New Roman"/>
          <w:color w:val="auto"/>
          <w:sz w:val="24"/>
          <w:szCs w:val="24"/>
        </w:rPr>
      </w:pPr>
      <w:r w:rsidRPr="00591071">
        <w:rPr>
          <w:rFonts w:ascii="Times New Roman" w:hAnsi="Times New Roman"/>
          <w:color w:val="auto"/>
          <w:sz w:val="24"/>
          <w:szCs w:val="24"/>
        </w:rPr>
        <w:t xml:space="preserve"> 3. Με προεδρικό διάταγμα, που εκδίδεται ύστερα από πρόταση των Υπουργών Εσωτερικών, Δημόσιας Διοίκησης και Αποκέντρωσης και Οικονομίας και Οικονομικών, μπορεί να συσταθούν συνολικά μέχρι τέσσερις Διευθύνσεις Αλλοδαπών και Μετανάστευσης στην Περιφέρεια Αττικής. Με όμοιο διάταγμα μπορεί να συσταθεί μία επιπλέον Διεύθυνση Αλλοδαπών και Μετανάστευσης στο Νομό Θεσσαλονίκης. Με τα ίδια διατάγματα καθορίζεται η έδρα τους, η διάρθρωση των οργανικών μονάδων, η κατανομή των αρμοδιοτήτων μεταξύ τους, καθώς και οι κλάδοι από τους οποίους επιλέγονται οι προϊστάμενοι των οργανικών μονάδων και ρυθμίζεται κάθε συναφές θέμα.</w:t>
      </w:r>
    </w:p>
    <w:p w:rsidR="005D1672" w:rsidRPr="00591071" w:rsidRDefault="005D1672" w:rsidP="005D1672">
      <w:pPr>
        <w:pStyle w:val="-HTML"/>
        <w:jc w:val="both"/>
        <w:rPr>
          <w:rFonts w:ascii="Times New Roman" w:hAnsi="Times New Roman"/>
          <w:color w:val="auto"/>
          <w:sz w:val="24"/>
          <w:szCs w:val="24"/>
        </w:rPr>
      </w:pPr>
    </w:p>
    <w:p w:rsidR="005D1672" w:rsidRDefault="005D1672" w:rsidP="005D1672">
      <w:pPr>
        <w:pStyle w:val="3"/>
        <w:ind w:right="96"/>
        <w:jc w:val="center"/>
        <w:outlineLvl w:val="0"/>
        <w:rPr>
          <w:b/>
          <w:bCs/>
          <w:sz w:val="24"/>
          <w:szCs w:val="24"/>
        </w:rPr>
      </w:pPr>
    </w:p>
    <w:p w:rsidR="005D1672" w:rsidRPr="005D1672" w:rsidRDefault="005D1672" w:rsidP="005D1672">
      <w:pPr>
        <w:pStyle w:val="3"/>
        <w:ind w:right="96"/>
        <w:jc w:val="center"/>
        <w:outlineLvl w:val="0"/>
        <w:rPr>
          <w:b/>
          <w:bCs/>
          <w:sz w:val="24"/>
          <w:szCs w:val="24"/>
        </w:rPr>
      </w:pPr>
      <w:r>
        <w:rPr>
          <w:b/>
          <w:bCs/>
          <w:sz w:val="24"/>
          <w:szCs w:val="24"/>
        </w:rPr>
        <w:t xml:space="preserve"> </w:t>
      </w:r>
    </w:p>
    <w:p w:rsidR="005D1672" w:rsidRPr="00591071" w:rsidRDefault="005D1672" w:rsidP="005D1672">
      <w:pPr>
        <w:pBdr>
          <w:top w:val="single" w:sz="4" w:space="1" w:color="auto"/>
          <w:left w:val="single" w:sz="4" w:space="4" w:color="auto"/>
          <w:bottom w:val="single" w:sz="4" w:space="1" w:color="auto"/>
          <w:right w:val="single" w:sz="4" w:space="4" w:color="auto"/>
        </w:pBdr>
        <w:jc w:val="center"/>
        <w:outlineLvl w:val="0"/>
        <w:rPr>
          <w:b/>
          <w:sz w:val="28"/>
          <w:szCs w:val="28"/>
        </w:rPr>
      </w:pPr>
      <w:r w:rsidRPr="00591071">
        <w:rPr>
          <w:b/>
          <w:sz w:val="28"/>
          <w:szCs w:val="28"/>
        </w:rPr>
        <w:lastRenderedPageBreak/>
        <w:t>Ν. 3</w:t>
      </w:r>
      <w:r>
        <w:rPr>
          <w:b/>
          <w:sz w:val="28"/>
          <w:szCs w:val="28"/>
        </w:rPr>
        <w:t>536</w:t>
      </w:r>
      <w:r w:rsidRPr="00591071">
        <w:rPr>
          <w:b/>
          <w:sz w:val="28"/>
          <w:szCs w:val="28"/>
        </w:rPr>
        <w:t>/200</w:t>
      </w:r>
      <w:r>
        <w:rPr>
          <w:b/>
          <w:sz w:val="28"/>
          <w:szCs w:val="28"/>
        </w:rPr>
        <w:t xml:space="preserve">7 </w:t>
      </w:r>
      <w:r w:rsidRPr="00591071">
        <w:rPr>
          <w:b/>
          <w:sz w:val="28"/>
          <w:szCs w:val="28"/>
        </w:rPr>
        <w:t xml:space="preserve">(ΦΕΚ Α΄ </w:t>
      </w:r>
      <w:r>
        <w:rPr>
          <w:b/>
          <w:sz w:val="28"/>
          <w:szCs w:val="28"/>
        </w:rPr>
        <w:t>42</w:t>
      </w:r>
      <w:r w:rsidRPr="00591071">
        <w:rPr>
          <w:b/>
          <w:sz w:val="28"/>
          <w:szCs w:val="28"/>
        </w:rPr>
        <w:t>)</w:t>
      </w:r>
    </w:p>
    <w:p w:rsidR="005D1672" w:rsidRPr="00591071" w:rsidRDefault="005D1672" w:rsidP="005D1672">
      <w:pPr>
        <w:pStyle w:val="a3"/>
        <w:jc w:val="left"/>
        <w:rPr>
          <w:szCs w:val="24"/>
        </w:rPr>
      </w:pPr>
    </w:p>
    <w:p w:rsidR="005D1672" w:rsidRDefault="005D1672" w:rsidP="005D1672">
      <w:pPr>
        <w:pStyle w:val="-HTML"/>
        <w:jc w:val="both"/>
        <w:rPr>
          <w:rFonts w:ascii="Times New Roman" w:hAnsi="Times New Roman" w:cs="Times New Roman"/>
          <w:color w:val="auto"/>
          <w:sz w:val="24"/>
          <w:szCs w:val="24"/>
        </w:rPr>
      </w:pPr>
    </w:p>
    <w:p w:rsidR="005D1672" w:rsidRDefault="005D1672" w:rsidP="005D1672">
      <w:pPr>
        <w:pStyle w:val="-HTML"/>
        <w:jc w:val="center"/>
        <w:rPr>
          <w:rFonts w:ascii="Times New Roman" w:hAnsi="Times New Roman" w:cs="Times New Roman"/>
          <w:b/>
          <w:color w:val="auto"/>
          <w:sz w:val="24"/>
          <w:szCs w:val="24"/>
        </w:rPr>
      </w:pPr>
      <w:r w:rsidRPr="00105509">
        <w:rPr>
          <w:rFonts w:ascii="Times New Roman" w:hAnsi="Times New Roman" w:cs="Times New Roman"/>
          <w:b/>
          <w:color w:val="auto"/>
          <w:sz w:val="24"/>
          <w:szCs w:val="24"/>
        </w:rPr>
        <w:t>Άρθρο 15</w:t>
      </w:r>
    </w:p>
    <w:p w:rsidR="005D1672" w:rsidRPr="00105509" w:rsidRDefault="005D1672" w:rsidP="005D1672">
      <w:pPr>
        <w:pStyle w:val="-HTML"/>
        <w:jc w:val="center"/>
        <w:rPr>
          <w:rFonts w:ascii="Times New Roman" w:hAnsi="Times New Roman" w:cs="Times New Roman"/>
          <w:b/>
          <w:color w:val="auto"/>
          <w:sz w:val="24"/>
          <w:szCs w:val="24"/>
        </w:rPr>
      </w:pPr>
      <w:r>
        <w:rPr>
          <w:rFonts w:ascii="Times New Roman" w:hAnsi="Times New Roman" w:cs="Times New Roman"/>
          <w:b/>
          <w:color w:val="auto"/>
          <w:sz w:val="24"/>
          <w:szCs w:val="24"/>
        </w:rPr>
        <w:t>Υποχρεώσεις υπηρεσιών, συμβολαιογράφων και τρίτων – Διοικητικές και ποινικές κυρώσεις</w:t>
      </w:r>
    </w:p>
    <w:p w:rsidR="005D1672" w:rsidRDefault="005D1672" w:rsidP="005D1672">
      <w:pPr>
        <w:pStyle w:val="-HTML"/>
        <w:jc w:val="both"/>
        <w:rPr>
          <w:rFonts w:ascii="Times New Roman" w:hAnsi="Times New Roman" w:cs="Times New Roman"/>
          <w:color w:val="auto"/>
          <w:sz w:val="24"/>
          <w:szCs w:val="24"/>
        </w:rPr>
      </w:pPr>
    </w:p>
    <w:p w:rsidR="005D1672" w:rsidRDefault="005D1672" w:rsidP="005D1672">
      <w:pPr>
        <w:pStyle w:val="-HTML"/>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5D1672" w:rsidRPr="00591071" w:rsidRDefault="005D1672" w:rsidP="005D1672">
      <w:pPr>
        <w:pStyle w:val="3"/>
        <w:tabs>
          <w:tab w:val="left" w:pos="540"/>
        </w:tabs>
        <w:ind w:right="96"/>
        <w:jc w:val="both"/>
        <w:rPr>
          <w:sz w:val="24"/>
          <w:szCs w:val="24"/>
        </w:rPr>
      </w:pPr>
      <w:r w:rsidRPr="00591071">
        <w:rPr>
          <w:sz w:val="24"/>
          <w:szCs w:val="24"/>
        </w:rPr>
        <w:t>9.</w:t>
      </w:r>
      <w:r w:rsidRPr="00591071">
        <w:rPr>
          <w:sz w:val="24"/>
          <w:szCs w:val="24"/>
        </w:rPr>
        <w:tab/>
        <w:t xml:space="preserve">Στον κατάλογο των κακουργημάτων που απαριθμούνται στην πρώτη παράγραφο του άρθρου 187 του Π.Κ. μετά τη φράση «404 (τοκογλυφία)» προστίθεται η φράση «παράβαση του τελευταίου εδαφίου της παρ. 5 του άρθρου 87 του ν. 3386/2005 διευκόλυνση της παρανόμου εισόδου </w:t>
      </w:r>
      <w:r w:rsidRPr="00591071">
        <w:rPr>
          <w:bCs/>
          <w:sz w:val="24"/>
          <w:szCs w:val="24"/>
        </w:rPr>
        <w:t>υπηκόου τρίτης χώρας</w:t>
      </w:r>
      <w:r w:rsidRPr="00591071">
        <w:rPr>
          <w:sz w:val="24"/>
          <w:szCs w:val="24"/>
        </w:rPr>
        <w:t xml:space="preserve">, εκ κερδοσκοπίας πραττόμενη από τρία ή περισσότερα πρόσωπα που είχαν συγκροτήσει ή ενταχθεί σε ομάδα για διαρκή δράση προς τούτο». </w:t>
      </w:r>
    </w:p>
    <w:p w:rsidR="005D1672" w:rsidRDefault="005D1672" w:rsidP="005D1672">
      <w:pPr>
        <w:pStyle w:val="-HTML"/>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5D1672" w:rsidRDefault="005D1672" w:rsidP="005D1672">
      <w:pPr>
        <w:pStyle w:val="-HTML"/>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5D1672" w:rsidRDefault="005D1672" w:rsidP="005D1672">
      <w:pPr>
        <w:pStyle w:val="-HTML"/>
        <w:jc w:val="both"/>
        <w:rPr>
          <w:rFonts w:ascii="Times New Roman" w:hAnsi="Times New Roman" w:cs="Times New Roman"/>
          <w:color w:val="auto"/>
          <w:sz w:val="24"/>
          <w:szCs w:val="24"/>
        </w:rPr>
      </w:pPr>
    </w:p>
    <w:p w:rsidR="005D1672" w:rsidRDefault="005D1672" w:rsidP="005D1672">
      <w:pPr>
        <w:pStyle w:val="-HTML"/>
        <w:jc w:val="both"/>
        <w:rPr>
          <w:rFonts w:ascii="Times New Roman" w:hAnsi="Times New Roman" w:cs="Times New Roman"/>
          <w:color w:val="auto"/>
          <w:sz w:val="24"/>
          <w:szCs w:val="24"/>
        </w:rPr>
      </w:pPr>
    </w:p>
    <w:p w:rsidR="005D1672" w:rsidRDefault="005D1672" w:rsidP="005D1672">
      <w:pPr>
        <w:pStyle w:val="-HTML"/>
        <w:jc w:val="both"/>
        <w:rPr>
          <w:rFonts w:ascii="Times New Roman" w:hAnsi="Times New Roman" w:cs="Times New Roman"/>
          <w:color w:val="auto"/>
          <w:sz w:val="24"/>
          <w:szCs w:val="24"/>
        </w:rPr>
      </w:pPr>
    </w:p>
    <w:p w:rsidR="005D1672" w:rsidRDefault="005D1672" w:rsidP="005D1672">
      <w:pPr>
        <w:pBdr>
          <w:top w:val="single" w:sz="4" w:space="1" w:color="auto"/>
          <w:left w:val="single" w:sz="4" w:space="31" w:color="auto"/>
          <w:bottom w:val="single" w:sz="4" w:space="1" w:color="auto"/>
          <w:right w:val="single" w:sz="4" w:space="4" w:color="auto"/>
        </w:pBdr>
        <w:ind w:left="539"/>
        <w:jc w:val="center"/>
        <w:outlineLvl w:val="0"/>
        <w:rPr>
          <w:b/>
          <w:sz w:val="28"/>
          <w:szCs w:val="28"/>
        </w:rPr>
      </w:pPr>
      <w:r>
        <w:rPr>
          <w:b/>
          <w:sz w:val="28"/>
          <w:szCs w:val="28"/>
          <w:lang w:val="en-US"/>
        </w:rPr>
        <w:t>N</w:t>
      </w:r>
      <w:r w:rsidRPr="007F4462">
        <w:rPr>
          <w:b/>
          <w:sz w:val="28"/>
          <w:szCs w:val="28"/>
        </w:rPr>
        <w:t>.38</w:t>
      </w:r>
      <w:r>
        <w:rPr>
          <w:b/>
          <w:sz w:val="28"/>
          <w:szCs w:val="28"/>
        </w:rPr>
        <w:t>70</w:t>
      </w:r>
      <w:r w:rsidRPr="007F4462">
        <w:rPr>
          <w:b/>
          <w:sz w:val="28"/>
          <w:szCs w:val="28"/>
        </w:rPr>
        <w:t>/20</w:t>
      </w:r>
      <w:r>
        <w:rPr>
          <w:b/>
          <w:sz w:val="28"/>
          <w:szCs w:val="28"/>
        </w:rPr>
        <w:t>10</w:t>
      </w:r>
      <w:r w:rsidRPr="007F4462">
        <w:rPr>
          <w:b/>
          <w:sz w:val="28"/>
          <w:szCs w:val="28"/>
        </w:rPr>
        <w:t xml:space="preserve"> (</w:t>
      </w:r>
      <w:r>
        <w:rPr>
          <w:b/>
          <w:sz w:val="28"/>
          <w:szCs w:val="28"/>
        </w:rPr>
        <w:t>ΦΕΚ Α΄ 138)</w:t>
      </w:r>
    </w:p>
    <w:p w:rsidR="005D1672" w:rsidRDefault="005D1672" w:rsidP="005D1672">
      <w:pPr>
        <w:pStyle w:val="-HTML"/>
        <w:jc w:val="center"/>
        <w:rPr>
          <w:rFonts w:ascii="Times New Roman" w:hAnsi="Times New Roman" w:cs="Times New Roman"/>
          <w:b/>
          <w:color w:val="auto"/>
          <w:sz w:val="24"/>
          <w:szCs w:val="24"/>
        </w:rPr>
      </w:pPr>
    </w:p>
    <w:p w:rsidR="005D1672" w:rsidRPr="00A1264D" w:rsidRDefault="005D1672" w:rsidP="005D1672">
      <w:pPr>
        <w:pStyle w:val="-HTML"/>
        <w:jc w:val="center"/>
        <w:rPr>
          <w:rFonts w:ascii="Times New Roman" w:hAnsi="Times New Roman" w:cs="Times New Roman"/>
          <w:b/>
          <w:color w:val="auto"/>
          <w:sz w:val="24"/>
          <w:szCs w:val="24"/>
        </w:rPr>
      </w:pPr>
      <w:r w:rsidRPr="00A1264D">
        <w:rPr>
          <w:rFonts w:ascii="Times New Roman" w:hAnsi="Times New Roman" w:cs="Times New Roman"/>
          <w:b/>
          <w:color w:val="auto"/>
          <w:sz w:val="24"/>
          <w:szCs w:val="24"/>
        </w:rPr>
        <w:t>Άρθρο 18</w:t>
      </w:r>
    </w:p>
    <w:p w:rsidR="005D1672" w:rsidRPr="00A1264D" w:rsidRDefault="005D1672" w:rsidP="005D1672">
      <w:pPr>
        <w:pStyle w:val="-HTML"/>
        <w:jc w:val="center"/>
        <w:rPr>
          <w:rFonts w:ascii="Times New Roman" w:hAnsi="Times New Roman" w:cs="Times New Roman"/>
          <w:b/>
          <w:color w:val="auto"/>
          <w:sz w:val="24"/>
          <w:szCs w:val="24"/>
        </w:rPr>
      </w:pPr>
      <w:r w:rsidRPr="00A1264D">
        <w:rPr>
          <w:rFonts w:ascii="Times New Roman" w:hAnsi="Times New Roman" w:cs="Times New Roman"/>
          <w:b/>
          <w:color w:val="auto"/>
          <w:sz w:val="24"/>
          <w:szCs w:val="24"/>
        </w:rPr>
        <w:t>Ειδικές ρυθμίσεις</w:t>
      </w:r>
    </w:p>
    <w:p w:rsidR="005D1672" w:rsidRDefault="005D1672" w:rsidP="005D1672">
      <w:pPr>
        <w:pStyle w:val="-HTML"/>
        <w:rPr>
          <w:rFonts w:ascii="Times New Roman" w:hAnsi="Times New Roman" w:cs="Times New Roman"/>
          <w:b/>
          <w:color w:val="auto"/>
          <w:sz w:val="24"/>
          <w:szCs w:val="24"/>
        </w:rPr>
      </w:pPr>
      <w:r>
        <w:t xml:space="preserve"> </w:t>
      </w:r>
      <w:r>
        <w:rPr>
          <w:rFonts w:ascii="Times New Roman" w:hAnsi="Times New Roman" w:cs="Times New Roman"/>
          <w:b/>
          <w:color w:val="auto"/>
          <w:sz w:val="24"/>
          <w:szCs w:val="24"/>
        </w:rPr>
        <w:t>…………………………………………………………………………………………..</w:t>
      </w:r>
    </w:p>
    <w:p w:rsidR="005D1672" w:rsidRPr="00A1264D" w:rsidRDefault="005D1672" w:rsidP="005D1672">
      <w:pPr>
        <w:autoSpaceDE w:val="0"/>
        <w:autoSpaceDN w:val="0"/>
        <w:adjustRightInd w:val="0"/>
        <w:jc w:val="both"/>
      </w:pPr>
    </w:p>
    <w:p w:rsidR="005D1672" w:rsidRDefault="005D1672" w:rsidP="005D1672">
      <w:pPr>
        <w:autoSpaceDE w:val="0"/>
        <w:autoSpaceDN w:val="0"/>
        <w:adjustRightInd w:val="0"/>
        <w:jc w:val="both"/>
      </w:pPr>
      <w:r>
        <w:t xml:space="preserve">8.α. Οι υπάλληλοι, οι οποίοι ανήκουν στις κατωτέρω κατηγορίες και διορίστηκαν ή μετατάχθηκαν στις Περιφέρειες του Κράτους για την κάλυψη των αναγκών των Διευθύνσεων Αστικής Κατάστασης και Αλλοδαπών και Μετανάστευσης, υποχρεούνται να παρέχουν τις υπηρεσίες τους τουλάχιστον για μια πενταετία αποκλειστικά στις Διευθύνσεις αυτές: </w:t>
      </w:r>
    </w:p>
    <w:p w:rsidR="005D1672" w:rsidRDefault="005D1672" w:rsidP="005D1672">
      <w:pPr>
        <w:autoSpaceDE w:val="0"/>
        <w:autoSpaceDN w:val="0"/>
        <w:adjustRightInd w:val="0"/>
        <w:jc w:val="both"/>
      </w:pPr>
      <w:r>
        <w:t xml:space="preserve">i) οι απόφοιτοι του Τμήματος Μεταναστευτικής Πολιτικής της Εθνικής Σχολής Τοπικής Αυτοδιοίκησης, καθώς και οι απόφοιτοι της Εθνικής Σχολής Δημόσιας Διοίκησης με εξειδίκευση σε θέματα μετανάστευσης και ιθαγένειας, </w:t>
      </w:r>
    </w:p>
    <w:p w:rsidR="005D1672" w:rsidRDefault="005D1672" w:rsidP="005D1672">
      <w:pPr>
        <w:autoSpaceDE w:val="0"/>
        <w:autoSpaceDN w:val="0"/>
        <w:adjustRightInd w:val="0"/>
        <w:jc w:val="both"/>
      </w:pPr>
      <w:r>
        <w:t xml:space="preserve">ii) οι υπάλληλοι που διορίστηκαν ή μετατάχθηκαν στις οργανικές θέσεις που συστάθηκαν με το άρθρο 76 παρ.13 του ν. 2910/2001 (ΦΕΚ 91 Α), </w:t>
      </w:r>
    </w:p>
    <w:p w:rsidR="005D1672" w:rsidRDefault="005D1672" w:rsidP="005D1672">
      <w:pPr>
        <w:autoSpaceDE w:val="0"/>
        <w:autoSpaceDN w:val="0"/>
        <w:adjustRightInd w:val="0"/>
        <w:jc w:val="both"/>
      </w:pPr>
      <w:r>
        <w:t xml:space="preserve">iii) οι υπάλληλοι που μετατάχθηκαν σύμφωνα με τις διατάξεις του άρθρου 89 παρ. 2 του ν. 3386/2005 (ΦΕΚ 212 Α), όπως ισχύει, </w:t>
      </w:r>
    </w:p>
    <w:p w:rsidR="005D1672" w:rsidRDefault="005D1672" w:rsidP="005D1672">
      <w:pPr>
        <w:autoSpaceDE w:val="0"/>
        <w:autoSpaceDN w:val="0"/>
        <w:adjustRightInd w:val="0"/>
        <w:jc w:val="both"/>
      </w:pPr>
      <w:r>
        <w:t xml:space="preserve">iv) οι υπάλληλοι, οι οποίοι, κατόπιν λύσης της σύμβασης, δυνάμει της οποίας παρείχαν εργασία στις Υπηρεσίες Αστικής Κατάστασης και Αλλοδαπών και Μετανάστευσης, μονιμοποιήθηκαν ύστερα από την έκδοση σχετικής τελεσίδικης δικαστικής απόφασης και </w:t>
      </w:r>
    </w:p>
    <w:p w:rsidR="005D1672" w:rsidRDefault="005D1672" w:rsidP="005D1672">
      <w:pPr>
        <w:autoSpaceDE w:val="0"/>
        <w:autoSpaceDN w:val="0"/>
        <w:adjustRightInd w:val="0"/>
        <w:jc w:val="both"/>
      </w:pPr>
      <w:r>
        <w:t xml:space="preserve">v) οι συμβασιούχοι με σχέση εργασίας αορίστου χρόνου που απασχολούνται με βάση τις διατάξεις του άρθρου 11 του </w:t>
      </w:r>
      <w:proofErr w:type="spellStart"/>
      <w:r>
        <w:t>π.δ</w:t>
      </w:r>
      <w:proofErr w:type="spellEnd"/>
      <w:r>
        <w:t xml:space="preserve">. 164/2004. </w:t>
      </w:r>
    </w:p>
    <w:p w:rsidR="005D1672" w:rsidRDefault="005D1672" w:rsidP="005D1672">
      <w:pPr>
        <w:autoSpaceDE w:val="0"/>
        <w:autoSpaceDN w:val="0"/>
        <w:adjustRightInd w:val="0"/>
        <w:jc w:val="both"/>
      </w:pPr>
    </w:p>
    <w:p w:rsidR="005D1672" w:rsidRDefault="005D1672" w:rsidP="005D1672">
      <w:pPr>
        <w:autoSpaceDE w:val="0"/>
        <w:autoSpaceDN w:val="0"/>
        <w:adjustRightInd w:val="0"/>
        <w:jc w:val="both"/>
      </w:pPr>
      <w:r>
        <w:t xml:space="preserve">β. Μόνιμοι και με σχέση εργασίας ιδιωτικού δικαίου αορίστου χρόνου υπάλληλοι των νομαρχιακών αυτοδιοικήσεων, οι οποίοι έχουν υπηρετήσει, ανεξαρτήτως σχέσης εργασίας, για ένα τουλάχιστον έτος σε οργανικές μονάδες αυτών, με αντικείμενο την εφαρμογή της νομοθεσίας περί αλλοδαπών ή απόδοσης της ελληνικής ιθαγένειας, </w:t>
      </w:r>
      <w:r>
        <w:lastRenderedPageBreak/>
        <w:t xml:space="preserve">καθώς και θεμάτων αστικής και δημοτικής κατάστασης, μπορούν να μεταταχθούν ή να μεταφερθούν με την ίδια σχέση εργασίας στις Διευθύνσεις Αστικής Κατάστασης και Αλλοδαπών και Μετανάστευσης ή στις Διευθύνσεις Ιθαγένειας των κρατικών περιφερειών. Η μετάταξη ή η μεταφορά διενεργείται ύστερα από αίτηση των ενδιαφερομένων, στην οποία επισυνάπτεται βεβαίωση της αρμόδιας υπηρεσίας της οικείας νομαρχιακής αυτοδιοίκησης για τη συνδρομή των προϋποθέσεων απασχόλησης τους στα αναφερόμενα αντικείμενα. Η μετάταξη γίνεται με απόφαση του Υπουργού Εσωτερικών, Αποκέντρωσης και Ηλεκτρονικής Διακυβέρνησης και του Υπουργού Οικονομικών σε κενές οργανικές θέσεις και σε περίπτωση που δεν υφίστανται σε προσωποπαγείς θέσεις, με παράλληλη κατάργηση της θέσης την οποία κατείχε ο υπάλληλος στην υπηρεσία από την οποία μετατάσσεται. Η αίτηση υποβάλλεται μέσα σε αποκλειστική προθεσμία δύο (2) μηνών από τη δημοσίευση του παρόντος προς τον Υπουργό Εσωτερικών, Αποκέντρωσης και Ηλεκτρονικής Διακυβέρνησης. Οι μετατασσόμενοι ή μεταφερόμενοι με βάση τις διατάξεις της παρούσας παραγράφου υποχρεούνται να παρέχουν τις υπηρεσίες τους τουλάχιστον για μια πενταετία στις υπηρεσίες, στις οποίες μετατάσσονται ή μεταφέρονται. </w:t>
      </w:r>
    </w:p>
    <w:p w:rsidR="005D1672" w:rsidRDefault="005D1672" w:rsidP="005D1672">
      <w:pPr>
        <w:autoSpaceDE w:val="0"/>
        <w:autoSpaceDN w:val="0"/>
        <w:adjustRightInd w:val="0"/>
        <w:jc w:val="both"/>
      </w:pPr>
    </w:p>
    <w:p w:rsidR="00471F96" w:rsidRDefault="00471F96"/>
    <w:sectPr w:rsidR="00471F96" w:rsidSect="005D1672">
      <w:pgSz w:w="11906" w:h="16838" w:code="9"/>
      <w:pgMar w:top="1440" w:right="1797" w:bottom="1440" w:left="1797"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6F" w:rsidRDefault="002E6F6F" w:rsidP="005D1672">
      <w:r>
        <w:separator/>
      </w:r>
    </w:p>
  </w:endnote>
  <w:endnote w:type="continuationSeparator" w:id="0">
    <w:p w:rsidR="002E6F6F" w:rsidRDefault="002E6F6F" w:rsidP="005D1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6F" w:rsidRDefault="002E6F6F" w:rsidP="005D1672">
      <w:r>
        <w:separator/>
      </w:r>
    </w:p>
  </w:footnote>
  <w:footnote w:type="continuationSeparator" w:id="0">
    <w:p w:rsidR="002E6F6F" w:rsidRDefault="002E6F6F" w:rsidP="005D1672">
      <w:r>
        <w:continuationSeparator/>
      </w:r>
    </w:p>
  </w:footnote>
  <w:footnote w:id="1">
    <w:p w:rsidR="005D1672" w:rsidRDefault="005D1672" w:rsidP="005D1672">
      <w:pPr>
        <w:pStyle w:val="a4"/>
      </w:pPr>
      <w:r>
        <w:rPr>
          <w:rStyle w:val="a5"/>
        </w:rPr>
        <w:footnoteRef/>
      </w:r>
      <w:r>
        <w:t xml:space="preserve"> Τροποποιήθηκε με το άρθρο 25, παρ.2 στοιχείο β του ν.3938/2011.</w:t>
      </w:r>
    </w:p>
  </w:footnote>
  <w:footnote w:id="2">
    <w:p w:rsidR="005D1672" w:rsidRDefault="005D1672" w:rsidP="005D1672">
      <w:pPr>
        <w:pStyle w:val="a4"/>
      </w:pPr>
      <w:r>
        <w:rPr>
          <w:rStyle w:val="a5"/>
        </w:rPr>
        <w:footnoteRef/>
      </w:r>
      <w:r>
        <w:t xml:space="preserve"> </w:t>
      </w:r>
      <w:r>
        <w:t>Αντικαταστάθηκε με το άρθρο 59, παρ.2 του ν.4075/2012.</w:t>
      </w:r>
    </w:p>
  </w:footnote>
  <w:footnote w:id="3">
    <w:p w:rsidR="005D1672" w:rsidRDefault="005D1672" w:rsidP="005D1672">
      <w:pPr>
        <w:pStyle w:val="a4"/>
      </w:pPr>
      <w:r>
        <w:rPr>
          <w:rStyle w:val="a5"/>
        </w:rPr>
        <w:footnoteRef/>
      </w:r>
      <w:r>
        <w:t xml:space="preserve"> </w:t>
      </w:r>
      <w:r>
        <w:t>Αντικαταστάθηκε με το άρθρο 48, παρ.2 του ν.3772/2009</w:t>
      </w:r>
    </w:p>
  </w:footnote>
  <w:footnote w:id="4">
    <w:p w:rsidR="005D1672" w:rsidRDefault="005D1672" w:rsidP="005D1672">
      <w:pPr>
        <w:pStyle w:val="a4"/>
      </w:pPr>
      <w:r>
        <w:rPr>
          <w:rStyle w:val="a5"/>
        </w:rPr>
        <w:footnoteRef/>
      </w:r>
      <w:r>
        <w:t xml:space="preserve"> </w:t>
      </w:r>
      <w:r>
        <w:t>Προστέθηκε με το άρθρο 55, παρ.1 του ν.3900/2010</w:t>
      </w:r>
    </w:p>
  </w:footnote>
  <w:footnote w:id="5">
    <w:p w:rsidR="005D1672" w:rsidRDefault="005D1672" w:rsidP="005D1672">
      <w:pPr>
        <w:pStyle w:val="a4"/>
      </w:pPr>
      <w:r>
        <w:rPr>
          <w:rStyle w:val="a5"/>
        </w:rPr>
        <w:footnoteRef/>
      </w:r>
      <w:r>
        <w:t xml:space="preserve"> </w:t>
      </w:r>
      <w:r>
        <w:t>Αντικαταστάθηκε με το άρθρο 55, παρ.2 του ν.3900/2010</w:t>
      </w:r>
    </w:p>
    <w:p w:rsidR="005D1672" w:rsidRDefault="005D1672" w:rsidP="005D1672">
      <w:pPr>
        <w:pStyle w:val="a4"/>
      </w:pPr>
    </w:p>
  </w:footnote>
  <w:footnote w:id="6">
    <w:p w:rsidR="005D1672" w:rsidRDefault="005D1672" w:rsidP="005D1672">
      <w:pPr>
        <w:pStyle w:val="a4"/>
      </w:pPr>
      <w:r>
        <w:rPr>
          <w:rStyle w:val="a5"/>
        </w:rPr>
        <w:footnoteRef/>
      </w:r>
      <w:r>
        <w:t xml:space="preserve"> </w:t>
      </w:r>
      <w:r>
        <w:t>Αντικαταστάθηκε με το άρθρο τέταρτο, παρ.16 του ν.3875/2010</w:t>
      </w:r>
    </w:p>
  </w:footnote>
  <w:footnote w:id="7">
    <w:p w:rsidR="005D1672" w:rsidRDefault="005D1672" w:rsidP="005D1672">
      <w:pPr>
        <w:pStyle w:val="a4"/>
      </w:pPr>
      <w:r>
        <w:rPr>
          <w:rStyle w:val="a5"/>
        </w:rPr>
        <w:footnoteRef/>
      </w:r>
      <w:r>
        <w:t xml:space="preserve"> </w:t>
      </w:r>
      <w:r>
        <w:t>Προστέθηκε με το άρθρο 45, παρ.1στ του ν.3731/2008</w:t>
      </w:r>
    </w:p>
  </w:footnote>
  <w:footnote w:id="8">
    <w:p w:rsidR="005D1672" w:rsidRDefault="005D1672" w:rsidP="005D1672">
      <w:pPr>
        <w:pStyle w:val="a4"/>
      </w:pPr>
      <w:r>
        <w:rPr>
          <w:rStyle w:val="a5"/>
        </w:rPr>
        <w:footnoteRef/>
      </w:r>
      <w:r>
        <w:t xml:space="preserve"> </w:t>
      </w:r>
      <w:r>
        <w:t>Αντικαταστάθηκε με το άρθρο τέταρτο, παρ.17 του ν.3875/2010</w:t>
      </w:r>
    </w:p>
  </w:footnote>
  <w:footnote w:id="9">
    <w:p w:rsidR="005D1672" w:rsidRDefault="005D1672" w:rsidP="005D1672">
      <w:pPr>
        <w:pStyle w:val="a4"/>
      </w:pPr>
      <w:r>
        <w:rPr>
          <w:rStyle w:val="a5"/>
        </w:rPr>
        <w:footnoteRef/>
      </w:r>
      <w:r>
        <w:t xml:space="preserve"> </w:t>
      </w:r>
      <w:r>
        <w:t>Αντικαταστάθηκε με το άρθρο 42, παρ.3 του ν.3907/2011</w:t>
      </w:r>
    </w:p>
  </w:footnote>
  <w:footnote w:id="10">
    <w:p w:rsidR="005D1672" w:rsidRDefault="005D1672" w:rsidP="005D1672">
      <w:pPr>
        <w:pStyle w:val="a4"/>
      </w:pPr>
      <w:r>
        <w:rPr>
          <w:rStyle w:val="a5"/>
        </w:rPr>
        <w:footnoteRef/>
      </w:r>
      <w:r>
        <w:t xml:space="preserve"> </w:t>
      </w:r>
      <w:r>
        <w:t>Αντικαταστάθηκε με το άρθρο 3 του ν.4018/2011.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1672"/>
    <w:rsid w:val="002E6F6F"/>
    <w:rsid w:val="003E6756"/>
    <w:rsid w:val="00471F96"/>
    <w:rsid w:val="005C2AE9"/>
    <w:rsid w:val="005D16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7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5D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rPr>
  </w:style>
  <w:style w:type="character" w:customStyle="1" w:styleId="-HTMLChar">
    <w:name w:val="Προ-διαμορφωμένο HTML Char"/>
    <w:basedOn w:val="a0"/>
    <w:link w:val="-HTML"/>
    <w:rsid w:val="005D1672"/>
    <w:rPr>
      <w:rFonts w:ascii="Verdana" w:eastAsia="Times New Roman" w:hAnsi="Verdana" w:cs="Courier New"/>
      <w:color w:val="000000"/>
      <w:sz w:val="17"/>
      <w:szCs w:val="17"/>
      <w:lang w:eastAsia="el-GR"/>
    </w:rPr>
  </w:style>
  <w:style w:type="paragraph" w:styleId="a3">
    <w:name w:val="Title"/>
    <w:basedOn w:val="a"/>
    <w:link w:val="Char"/>
    <w:qFormat/>
    <w:rsid w:val="005D1672"/>
    <w:pPr>
      <w:jc w:val="center"/>
    </w:pPr>
    <w:rPr>
      <w:b/>
      <w:bCs/>
      <w:szCs w:val="22"/>
    </w:rPr>
  </w:style>
  <w:style w:type="character" w:customStyle="1" w:styleId="Char">
    <w:name w:val="Τίτλος Char"/>
    <w:basedOn w:val="a0"/>
    <w:link w:val="a3"/>
    <w:rsid w:val="005D1672"/>
    <w:rPr>
      <w:rFonts w:ascii="Times New Roman" w:eastAsia="Times New Roman" w:hAnsi="Times New Roman" w:cs="Times New Roman"/>
      <w:b/>
      <w:bCs/>
      <w:sz w:val="24"/>
      <w:lang w:eastAsia="el-GR"/>
    </w:rPr>
  </w:style>
  <w:style w:type="paragraph" w:styleId="3">
    <w:name w:val="Body Text 3"/>
    <w:basedOn w:val="a"/>
    <w:link w:val="3Char"/>
    <w:rsid w:val="005D1672"/>
    <w:pPr>
      <w:spacing w:after="120"/>
    </w:pPr>
    <w:rPr>
      <w:sz w:val="16"/>
      <w:szCs w:val="16"/>
    </w:rPr>
  </w:style>
  <w:style w:type="character" w:customStyle="1" w:styleId="3Char">
    <w:name w:val="Σώμα κείμενου 3 Char"/>
    <w:basedOn w:val="a0"/>
    <w:link w:val="3"/>
    <w:rsid w:val="005D1672"/>
    <w:rPr>
      <w:rFonts w:ascii="Times New Roman" w:eastAsia="Times New Roman" w:hAnsi="Times New Roman" w:cs="Times New Roman"/>
      <w:sz w:val="16"/>
      <w:szCs w:val="16"/>
      <w:lang w:eastAsia="el-GR"/>
    </w:rPr>
  </w:style>
  <w:style w:type="paragraph" w:styleId="a4">
    <w:name w:val="footnote text"/>
    <w:basedOn w:val="a"/>
    <w:link w:val="Char0"/>
    <w:semiHidden/>
    <w:rsid w:val="005D1672"/>
    <w:rPr>
      <w:sz w:val="20"/>
      <w:szCs w:val="20"/>
    </w:rPr>
  </w:style>
  <w:style w:type="character" w:customStyle="1" w:styleId="Char0">
    <w:name w:val="Κείμενο υποσημείωσης Char"/>
    <w:basedOn w:val="a0"/>
    <w:link w:val="a4"/>
    <w:semiHidden/>
    <w:rsid w:val="005D1672"/>
    <w:rPr>
      <w:rFonts w:ascii="Times New Roman" w:eastAsia="Times New Roman" w:hAnsi="Times New Roman" w:cs="Times New Roman"/>
      <w:sz w:val="20"/>
      <w:szCs w:val="20"/>
      <w:lang w:eastAsia="el-GR"/>
    </w:rPr>
  </w:style>
  <w:style w:type="character" w:styleId="a5">
    <w:name w:val="footnote reference"/>
    <w:basedOn w:val="a0"/>
    <w:semiHidden/>
    <w:rsid w:val="005D1672"/>
    <w:rPr>
      <w:vertAlign w:val="superscript"/>
    </w:rPr>
  </w:style>
  <w:style w:type="table" w:styleId="a6">
    <w:name w:val="Table Grid"/>
    <w:basedOn w:val="a1"/>
    <w:uiPriority w:val="59"/>
    <w:rsid w:val="005D1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3157</Words>
  <Characters>17052</Characters>
  <Application>Microsoft Office Word</Application>
  <DocSecurity>0</DocSecurity>
  <Lines>142</Lines>
  <Paragraphs>40</Paragraphs>
  <ScaleCrop>false</ScaleCrop>
  <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2014-05-30T09:59:00Z</dcterms:created>
  <dcterms:modified xsi:type="dcterms:W3CDTF">2014-05-30T10:03:00Z</dcterms:modified>
</cp:coreProperties>
</file>