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3" w:type="dxa"/>
        <w:tblLayout w:type="fixed"/>
        <w:tblLook w:val="0000"/>
      </w:tblPr>
      <w:tblGrid>
        <w:gridCol w:w="5868"/>
        <w:gridCol w:w="3235"/>
      </w:tblGrid>
      <w:tr w:rsidR="004B6819" w:rsidRPr="008E4E4D">
        <w:tblPrEx>
          <w:tblCellMar>
            <w:top w:w="0" w:type="dxa"/>
            <w:bottom w:w="0" w:type="dxa"/>
          </w:tblCellMar>
        </w:tblPrEx>
        <w:trPr>
          <w:cantSplit/>
          <w:trHeight w:val="2513"/>
        </w:trPr>
        <w:tc>
          <w:tcPr>
            <w:tcW w:w="5868" w:type="dxa"/>
          </w:tcPr>
          <w:p w:rsidR="00104663" w:rsidRPr="008E4E4D" w:rsidRDefault="00104663" w:rsidP="00DC0958">
            <w:pPr>
              <w:pStyle w:val="2"/>
              <w:spacing w:line="240" w:lineRule="auto"/>
              <w:jc w:val="left"/>
              <w:rPr>
                <w:rFonts w:eastAsia="Batang"/>
                <w:sz w:val="16"/>
                <w:szCs w:val="16"/>
              </w:rPr>
            </w:pPr>
          </w:p>
          <w:p w:rsidR="00104663" w:rsidRPr="008E4E4D" w:rsidRDefault="00104663" w:rsidP="00DC0958">
            <w:pPr>
              <w:pStyle w:val="2"/>
              <w:spacing w:line="240" w:lineRule="auto"/>
              <w:jc w:val="left"/>
              <w:rPr>
                <w:rFonts w:eastAsia="Batang"/>
                <w:sz w:val="16"/>
                <w:szCs w:val="16"/>
              </w:rPr>
            </w:pPr>
            <w:r w:rsidRPr="008E4E4D">
              <w:rPr>
                <w:color w:val="000000"/>
              </w:rPr>
              <w:t xml:space="preserve">          </w:t>
            </w:r>
            <w:r w:rsidR="00FB54B1">
              <w:rPr>
                <w:noProof/>
                <w:color w:val="000000"/>
              </w:rPr>
              <w:drawing>
                <wp:inline distT="0" distB="0" distL="0" distR="0">
                  <wp:extent cx="323850" cy="35242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819" w:rsidRPr="008E4E4D" w:rsidRDefault="004B6819" w:rsidP="00DC0958">
            <w:pPr>
              <w:pStyle w:val="2"/>
              <w:spacing w:line="240" w:lineRule="auto"/>
              <w:jc w:val="left"/>
              <w:rPr>
                <w:rFonts w:eastAsia="Batang"/>
                <w:sz w:val="16"/>
                <w:szCs w:val="16"/>
              </w:rPr>
            </w:pPr>
            <w:r w:rsidRPr="008E4E4D">
              <w:rPr>
                <w:rFonts w:eastAsia="Batang"/>
                <w:sz w:val="16"/>
                <w:szCs w:val="16"/>
              </w:rPr>
              <w:t>ΕΛΛΗΝΙΚΗ ΔΗΜΟΚΡΑΤΙΑ</w:t>
            </w:r>
          </w:p>
          <w:p w:rsidR="005D0958" w:rsidRPr="008E4E4D" w:rsidRDefault="004B6819" w:rsidP="00DC0958">
            <w:pPr>
              <w:spacing w:line="240" w:lineRule="auto"/>
              <w:jc w:val="left"/>
              <w:rPr>
                <w:rFonts w:eastAsia="Batang"/>
                <w:b/>
                <w:sz w:val="16"/>
                <w:szCs w:val="16"/>
              </w:rPr>
            </w:pPr>
            <w:r w:rsidRPr="008E4E4D">
              <w:rPr>
                <w:rFonts w:eastAsia="Batang"/>
                <w:b/>
                <w:sz w:val="16"/>
                <w:szCs w:val="16"/>
              </w:rPr>
              <w:t xml:space="preserve">ΥΠΟΥΡΓΕΙΟ ΕΣΩΤΕΡΙΚΩΝ </w:t>
            </w:r>
          </w:p>
          <w:p w:rsidR="00381A14" w:rsidRPr="008E4E4D" w:rsidRDefault="00381A14" w:rsidP="00DC0958">
            <w:pPr>
              <w:spacing w:line="240" w:lineRule="auto"/>
              <w:jc w:val="left"/>
              <w:rPr>
                <w:rFonts w:eastAsia="Batang"/>
                <w:b/>
                <w:sz w:val="16"/>
                <w:szCs w:val="16"/>
              </w:rPr>
            </w:pPr>
            <w:r w:rsidRPr="008E4E4D">
              <w:rPr>
                <w:rFonts w:eastAsia="Batang"/>
                <w:b/>
                <w:sz w:val="16"/>
                <w:szCs w:val="16"/>
              </w:rPr>
              <w:t xml:space="preserve">ΓΕΝΙΚΗ ΓΡΑΜΜΑΤΕΙΑ </w:t>
            </w:r>
            <w:r w:rsidR="001F468E" w:rsidRPr="008E4E4D">
              <w:rPr>
                <w:rFonts w:eastAsia="Batang"/>
                <w:b/>
                <w:sz w:val="16"/>
                <w:szCs w:val="16"/>
              </w:rPr>
              <w:t>ΠΛΗΘΥΣΜΟΥ ΚΑΙ ΚΟΙΝΩΝΙΚΗΣ ΣΥΝΟΧΗΣ</w:t>
            </w:r>
          </w:p>
          <w:p w:rsidR="004B6819" w:rsidRPr="008E4E4D" w:rsidRDefault="004B6819" w:rsidP="00DC0958">
            <w:pPr>
              <w:pStyle w:val="4"/>
              <w:spacing w:before="0" w:after="0"/>
              <w:ind w:left="0"/>
              <w:rPr>
                <w:rFonts w:eastAsia="Batang"/>
                <w:b w:val="0"/>
                <w:sz w:val="16"/>
                <w:szCs w:val="16"/>
              </w:rPr>
            </w:pPr>
            <w:r w:rsidRPr="008E4E4D">
              <w:rPr>
                <w:rFonts w:eastAsia="Batang"/>
                <w:b w:val="0"/>
                <w:sz w:val="16"/>
                <w:szCs w:val="16"/>
              </w:rPr>
              <w:t>ΓΕΝΙΚΗ Δ/ΝΣΗ ΜΕΤΑΝΑΣΤΕΥΤΙΚΗΣ ΠΟΛΙΤΙΚΗΣ ΚΑΙ ΚΟΙΝΩΝΙΚΗΣ ΕΝΤΑΞΗΣ</w:t>
            </w:r>
          </w:p>
          <w:p w:rsidR="004B6819" w:rsidRPr="008E4E4D" w:rsidRDefault="004B6819" w:rsidP="00DC0958">
            <w:pPr>
              <w:pStyle w:val="a3"/>
              <w:ind w:left="0"/>
              <w:rPr>
                <w:rFonts w:eastAsia="Batang"/>
                <w:sz w:val="16"/>
                <w:szCs w:val="16"/>
              </w:rPr>
            </w:pPr>
            <w:r w:rsidRPr="008E4E4D">
              <w:rPr>
                <w:rFonts w:eastAsia="Batang"/>
                <w:sz w:val="16"/>
                <w:szCs w:val="16"/>
              </w:rPr>
              <w:t>Δ/ΝΣΗ ΜΕΤΑΝΑΣΤΕΥΤΙΚΗΣ ΠΟΛΙΤΙΚΗΣ</w:t>
            </w:r>
          </w:p>
          <w:p w:rsidR="004B6819" w:rsidRPr="008E4E4D" w:rsidRDefault="004B6819" w:rsidP="00DC0958">
            <w:pPr>
              <w:pStyle w:val="a3"/>
              <w:ind w:left="0"/>
              <w:rPr>
                <w:rFonts w:eastAsia="Batang"/>
                <w:sz w:val="16"/>
                <w:szCs w:val="16"/>
              </w:rPr>
            </w:pPr>
            <w:r w:rsidRPr="008E4E4D">
              <w:rPr>
                <w:rFonts w:eastAsia="Batang"/>
                <w:sz w:val="16"/>
                <w:szCs w:val="16"/>
              </w:rPr>
              <w:t>Τ</w:t>
            </w:r>
            <w:r w:rsidR="00104663" w:rsidRPr="008E4E4D">
              <w:rPr>
                <w:rFonts w:eastAsia="Batang"/>
                <w:sz w:val="16"/>
                <w:szCs w:val="16"/>
              </w:rPr>
              <w:t>ΜΗΜΑ ΝΟΜΟΘΕΤΙΚΟΥ ΣΥΝΤΟΝΙΣΜΟΥ ΚΑΙ ΕΛΕΓΧΟΥ</w:t>
            </w:r>
          </w:p>
          <w:p w:rsidR="00104663" w:rsidRPr="008E4E4D" w:rsidRDefault="00104663" w:rsidP="00104663">
            <w:pPr>
              <w:spacing w:line="240" w:lineRule="auto"/>
              <w:rPr>
                <w:rFonts w:eastAsia="Batang"/>
                <w:sz w:val="18"/>
                <w:szCs w:val="18"/>
              </w:rPr>
            </w:pPr>
          </w:p>
          <w:p w:rsidR="00104663" w:rsidRPr="008E4E4D" w:rsidRDefault="00104663" w:rsidP="00104663">
            <w:pPr>
              <w:spacing w:line="240" w:lineRule="auto"/>
              <w:rPr>
                <w:rFonts w:eastAsia="Batang"/>
                <w:sz w:val="18"/>
                <w:szCs w:val="18"/>
              </w:rPr>
            </w:pPr>
            <w:r w:rsidRPr="008E4E4D">
              <w:rPr>
                <w:rFonts w:eastAsia="Batang"/>
                <w:sz w:val="18"/>
                <w:szCs w:val="18"/>
              </w:rPr>
              <w:t xml:space="preserve">Πληροφορίες: </w:t>
            </w:r>
            <w:r w:rsidR="002A6EC0">
              <w:rPr>
                <w:rFonts w:eastAsia="Batang"/>
                <w:sz w:val="18"/>
                <w:szCs w:val="18"/>
              </w:rPr>
              <w:t xml:space="preserve">Σ.Κασνακούδη, </w:t>
            </w:r>
            <w:r w:rsidRPr="008E4E4D">
              <w:rPr>
                <w:rFonts w:eastAsia="Batang"/>
                <w:sz w:val="18"/>
                <w:szCs w:val="18"/>
              </w:rPr>
              <w:t>Μ.Τζωρτζάκη</w:t>
            </w:r>
          </w:p>
          <w:p w:rsidR="00104663" w:rsidRPr="008E4E4D" w:rsidRDefault="00104663" w:rsidP="00104663">
            <w:pPr>
              <w:spacing w:line="240" w:lineRule="auto"/>
              <w:rPr>
                <w:rFonts w:eastAsia="Batang"/>
                <w:sz w:val="18"/>
                <w:szCs w:val="18"/>
              </w:rPr>
            </w:pPr>
            <w:r w:rsidRPr="008E4E4D">
              <w:rPr>
                <w:rFonts w:eastAsia="Batang"/>
                <w:sz w:val="18"/>
                <w:szCs w:val="18"/>
              </w:rPr>
              <w:t xml:space="preserve">Τηλέφωνο:   213 136 </w:t>
            </w:r>
            <w:r w:rsidR="002A6EC0">
              <w:rPr>
                <w:rFonts w:eastAsia="Batang"/>
                <w:sz w:val="18"/>
                <w:szCs w:val="18"/>
              </w:rPr>
              <w:t xml:space="preserve">1278, </w:t>
            </w:r>
            <w:r w:rsidRPr="008E4E4D">
              <w:rPr>
                <w:rFonts w:eastAsia="Batang"/>
                <w:sz w:val="18"/>
                <w:szCs w:val="18"/>
              </w:rPr>
              <w:t>1220</w:t>
            </w:r>
          </w:p>
          <w:p w:rsidR="00104663" w:rsidRPr="008E4E4D" w:rsidRDefault="00104663" w:rsidP="00104663">
            <w:pPr>
              <w:spacing w:line="240" w:lineRule="auto"/>
              <w:rPr>
                <w:rFonts w:eastAsia="Batang"/>
                <w:sz w:val="18"/>
                <w:szCs w:val="18"/>
                <w:lang w:val="fr-FR"/>
              </w:rPr>
            </w:pPr>
            <w:r w:rsidRPr="008E4E4D">
              <w:rPr>
                <w:rFonts w:eastAsia="Batang"/>
                <w:sz w:val="18"/>
                <w:szCs w:val="18"/>
                <w:lang w:val="fr-FR"/>
              </w:rPr>
              <w:t>Fax: 21</w:t>
            </w:r>
            <w:r w:rsidRPr="008E4E4D">
              <w:rPr>
                <w:rFonts w:eastAsia="Batang"/>
                <w:sz w:val="18"/>
                <w:szCs w:val="18"/>
              </w:rPr>
              <w:t xml:space="preserve">3 136 </w:t>
            </w:r>
            <w:r w:rsidRPr="008E4E4D">
              <w:rPr>
                <w:rFonts w:eastAsia="Batang"/>
                <w:sz w:val="18"/>
                <w:szCs w:val="18"/>
                <w:lang w:val="fr-FR"/>
              </w:rPr>
              <w:t>1239</w:t>
            </w:r>
          </w:p>
          <w:p w:rsidR="00104663" w:rsidRPr="008E4E4D" w:rsidRDefault="00104663" w:rsidP="00104663">
            <w:pPr>
              <w:spacing w:line="240" w:lineRule="auto"/>
              <w:rPr>
                <w:rFonts w:eastAsia="Batang"/>
                <w:sz w:val="18"/>
                <w:szCs w:val="18"/>
              </w:rPr>
            </w:pPr>
            <w:r w:rsidRPr="008E4E4D">
              <w:rPr>
                <w:rFonts w:eastAsia="Batang"/>
                <w:sz w:val="18"/>
                <w:szCs w:val="18"/>
              </w:rPr>
              <w:t>Ε</w:t>
            </w:r>
            <w:r w:rsidRPr="008E4E4D">
              <w:rPr>
                <w:rFonts w:eastAsia="Batang"/>
                <w:sz w:val="18"/>
                <w:szCs w:val="18"/>
                <w:lang w:val="fr-FR"/>
              </w:rPr>
              <w:t xml:space="preserve">-mail: </w:t>
            </w:r>
            <w:r w:rsidRPr="008E4E4D">
              <w:rPr>
                <w:rFonts w:eastAsia="Batang"/>
                <w:sz w:val="18"/>
                <w:szCs w:val="18"/>
                <w:lang w:val="en-US"/>
              </w:rPr>
              <w:t>tada1.</w:t>
            </w:r>
            <w:hyperlink r:id="rId8" w:history="1">
              <w:r w:rsidRPr="008E4E4D">
                <w:rPr>
                  <w:rStyle w:val="-"/>
                  <w:rFonts w:eastAsia="Batang"/>
                  <w:sz w:val="18"/>
                  <w:szCs w:val="18"/>
                  <w:lang w:val="fr-FR"/>
                </w:rPr>
                <w:t>metanastefsi@ypes.gr</w:t>
              </w:r>
            </w:hyperlink>
          </w:p>
          <w:p w:rsidR="004B6819" w:rsidRPr="008E4E4D" w:rsidRDefault="004B6819" w:rsidP="00DC0958">
            <w:pPr>
              <w:spacing w:line="240" w:lineRule="auto"/>
              <w:rPr>
                <w:rFonts w:eastAsia="Batang"/>
                <w:sz w:val="18"/>
                <w:szCs w:val="18"/>
              </w:rPr>
            </w:pPr>
            <w:r w:rsidRPr="008E4E4D">
              <w:rPr>
                <w:rFonts w:eastAsia="Batang"/>
                <w:sz w:val="18"/>
                <w:szCs w:val="18"/>
              </w:rPr>
              <w:t>Ταχ. Δ/νση:  Ευαγγελιστρίας 2</w:t>
            </w:r>
          </w:p>
          <w:p w:rsidR="00023037" w:rsidRPr="008E4E4D" w:rsidRDefault="004B6819" w:rsidP="00DC0958">
            <w:pPr>
              <w:spacing w:line="240" w:lineRule="auto"/>
              <w:rPr>
                <w:rFonts w:eastAsia="Batang"/>
                <w:sz w:val="18"/>
                <w:szCs w:val="18"/>
              </w:rPr>
            </w:pPr>
            <w:r w:rsidRPr="008E4E4D">
              <w:rPr>
                <w:rFonts w:eastAsia="Batang"/>
                <w:sz w:val="18"/>
                <w:szCs w:val="18"/>
              </w:rPr>
              <w:t>Τ.Κ. 105 63 Αθήνα</w:t>
            </w:r>
            <w:r w:rsidR="00023037" w:rsidRPr="008E4E4D">
              <w:rPr>
                <w:rFonts w:eastAsia="Batang"/>
                <w:sz w:val="18"/>
                <w:szCs w:val="18"/>
              </w:rPr>
              <w:t xml:space="preserve"> </w:t>
            </w:r>
          </w:p>
          <w:p w:rsidR="004B6819" w:rsidRPr="008E4E4D" w:rsidRDefault="004B6819" w:rsidP="00DC0958">
            <w:pPr>
              <w:pStyle w:val="aa"/>
              <w:tabs>
                <w:tab w:val="clear" w:pos="4153"/>
                <w:tab w:val="clear" w:pos="8306"/>
              </w:tabs>
              <w:spacing w:line="240" w:lineRule="auto"/>
              <w:rPr>
                <w:rFonts w:eastAsia="Batang"/>
                <w:sz w:val="18"/>
                <w:szCs w:val="18"/>
                <w:lang w:val="en-GB"/>
              </w:rPr>
            </w:pPr>
            <w:r w:rsidRPr="008E4E4D">
              <w:rPr>
                <w:rFonts w:eastAsia="Batang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235" w:type="dxa"/>
          </w:tcPr>
          <w:p w:rsidR="00104663" w:rsidRPr="008E4E4D" w:rsidRDefault="00104663" w:rsidP="00DC0958">
            <w:pPr>
              <w:spacing w:line="240" w:lineRule="auto"/>
              <w:rPr>
                <w:rFonts w:eastAsia="Batang"/>
                <w:sz w:val="18"/>
                <w:szCs w:val="18"/>
              </w:rPr>
            </w:pPr>
          </w:p>
          <w:p w:rsidR="00096317" w:rsidRPr="008E4E4D" w:rsidRDefault="00096317" w:rsidP="00DC0958">
            <w:pPr>
              <w:spacing w:line="240" w:lineRule="auto"/>
              <w:rPr>
                <w:rFonts w:eastAsia="Batang"/>
                <w:sz w:val="18"/>
                <w:szCs w:val="18"/>
              </w:rPr>
            </w:pPr>
          </w:p>
          <w:p w:rsidR="004B6819" w:rsidRPr="008E4E4D" w:rsidRDefault="0042570E" w:rsidP="00DC0958">
            <w:pPr>
              <w:spacing w:line="240" w:lineRule="auto"/>
              <w:rPr>
                <w:rFonts w:eastAsia="Batang"/>
                <w:sz w:val="18"/>
                <w:szCs w:val="18"/>
              </w:rPr>
            </w:pPr>
            <w:r w:rsidRPr="008E4E4D">
              <w:rPr>
                <w:rFonts w:eastAsia="Batang"/>
                <w:sz w:val="18"/>
                <w:szCs w:val="18"/>
              </w:rPr>
              <w:t>Αθ</w:t>
            </w:r>
            <w:r w:rsidR="004B6819" w:rsidRPr="008E4E4D">
              <w:rPr>
                <w:rFonts w:eastAsia="Batang"/>
                <w:sz w:val="18"/>
                <w:szCs w:val="18"/>
              </w:rPr>
              <w:t>ήνα</w:t>
            </w:r>
            <w:r w:rsidR="00675C44" w:rsidRPr="008E4E4D">
              <w:rPr>
                <w:rFonts w:eastAsia="Batang"/>
                <w:sz w:val="18"/>
                <w:szCs w:val="18"/>
              </w:rPr>
              <w:t>,</w:t>
            </w:r>
            <w:r w:rsidR="001D0628" w:rsidRPr="008E4E4D">
              <w:rPr>
                <w:rFonts w:eastAsia="Batang"/>
                <w:sz w:val="18"/>
                <w:szCs w:val="18"/>
              </w:rPr>
              <w:t xml:space="preserve"> </w:t>
            </w:r>
            <w:r w:rsidR="00332883">
              <w:rPr>
                <w:rFonts w:eastAsia="Batang"/>
                <w:sz w:val="18"/>
                <w:szCs w:val="18"/>
              </w:rPr>
              <w:t xml:space="preserve"> </w:t>
            </w:r>
            <w:r w:rsidR="006A3E87" w:rsidRPr="006A3E87">
              <w:rPr>
                <w:rFonts w:eastAsia="Batang"/>
                <w:sz w:val="18"/>
                <w:szCs w:val="18"/>
              </w:rPr>
              <w:t>27</w:t>
            </w:r>
            <w:r w:rsidR="00096317" w:rsidRPr="008E4E4D">
              <w:rPr>
                <w:rFonts w:eastAsia="Batang"/>
                <w:sz w:val="18"/>
                <w:szCs w:val="18"/>
              </w:rPr>
              <w:t xml:space="preserve">  Ιουνίου</w:t>
            </w:r>
            <w:r w:rsidR="00010E83" w:rsidRPr="008E4E4D">
              <w:rPr>
                <w:rFonts w:eastAsia="Batang"/>
                <w:sz w:val="18"/>
                <w:szCs w:val="18"/>
              </w:rPr>
              <w:t xml:space="preserve"> 2014</w:t>
            </w:r>
          </w:p>
          <w:p w:rsidR="00995C2C" w:rsidRPr="008E4E4D" w:rsidRDefault="004B6819" w:rsidP="00DC0958">
            <w:pPr>
              <w:spacing w:line="240" w:lineRule="auto"/>
              <w:rPr>
                <w:rFonts w:eastAsia="Batang"/>
                <w:b/>
                <w:sz w:val="18"/>
                <w:szCs w:val="18"/>
              </w:rPr>
            </w:pPr>
            <w:r w:rsidRPr="008E4E4D">
              <w:rPr>
                <w:rFonts w:eastAsia="Batang"/>
                <w:b/>
                <w:sz w:val="18"/>
                <w:szCs w:val="18"/>
              </w:rPr>
              <w:t xml:space="preserve"> Α.Π.:</w:t>
            </w:r>
            <w:r w:rsidR="00862D8D" w:rsidRPr="008E4E4D">
              <w:rPr>
                <w:rFonts w:eastAsia="Batang"/>
                <w:b/>
                <w:sz w:val="18"/>
                <w:szCs w:val="18"/>
              </w:rPr>
              <w:t xml:space="preserve"> </w:t>
            </w:r>
            <w:r w:rsidR="00963BBA" w:rsidRPr="008E4E4D">
              <w:rPr>
                <w:rFonts w:eastAsia="Batang"/>
                <w:b/>
                <w:sz w:val="18"/>
                <w:szCs w:val="18"/>
              </w:rPr>
              <w:t xml:space="preserve">οικ. </w:t>
            </w:r>
            <w:r w:rsidR="006A3E87" w:rsidRPr="006A3E87">
              <w:rPr>
                <w:rFonts w:eastAsia="Batang"/>
                <w:b/>
                <w:sz w:val="18"/>
                <w:szCs w:val="18"/>
              </w:rPr>
              <w:t>35531</w:t>
            </w:r>
            <w:r w:rsidR="00BB1755" w:rsidRPr="008E4E4D">
              <w:rPr>
                <w:rFonts w:eastAsia="Batang"/>
                <w:b/>
                <w:sz w:val="18"/>
                <w:szCs w:val="18"/>
              </w:rPr>
              <w:t>/201</w:t>
            </w:r>
            <w:r w:rsidR="00010E83" w:rsidRPr="008E4E4D">
              <w:rPr>
                <w:rFonts w:eastAsia="Batang"/>
                <w:b/>
                <w:sz w:val="18"/>
                <w:szCs w:val="18"/>
              </w:rPr>
              <w:t>4</w:t>
            </w:r>
          </w:p>
          <w:p w:rsidR="004B6819" w:rsidRPr="008E4E4D" w:rsidRDefault="004B6819" w:rsidP="00DC0958">
            <w:pPr>
              <w:spacing w:line="240" w:lineRule="auto"/>
              <w:rPr>
                <w:rFonts w:eastAsia="Batang"/>
                <w:b/>
                <w:sz w:val="18"/>
                <w:szCs w:val="18"/>
              </w:rPr>
            </w:pPr>
            <w:r w:rsidRPr="008E4E4D">
              <w:rPr>
                <w:rFonts w:eastAsia="Batang"/>
                <w:b/>
                <w:sz w:val="18"/>
                <w:szCs w:val="18"/>
              </w:rPr>
              <w:t xml:space="preserve">              </w:t>
            </w:r>
          </w:p>
          <w:p w:rsidR="00F92D8E" w:rsidRPr="008E4E4D" w:rsidRDefault="004B6819" w:rsidP="00DA3517">
            <w:pPr>
              <w:spacing w:line="240" w:lineRule="auto"/>
              <w:rPr>
                <w:rFonts w:eastAsia="Batang"/>
                <w:b/>
                <w:sz w:val="18"/>
                <w:szCs w:val="18"/>
              </w:rPr>
            </w:pPr>
            <w:r w:rsidRPr="008E4E4D">
              <w:rPr>
                <w:rFonts w:eastAsia="Batang"/>
                <w:b/>
                <w:sz w:val="18"/>
                <w:szCs w:val="18"/>
              </w:rPr>
              <w:t xml:space="preserve">Προς: </w:t>
            </w:r>
          </w:p>
          <w:p w:rsidR="00F92D8E" w:rsidRPr="008E4E4D" w:rsidRDefault="00F92D8E" w:rsidP="00F92D8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8E4E4D">
              <w:rPr>
                <w:sz w:val="18"/>
                <w:szCs w:val="18"/>
              </w:rPr>
              <w:t xml:space="preserve">Αποκεντρωμένες Διοικήσεις της χώρας </w:t>
            </w:r>
          </w:p>
          <w:p w:rsidR="00F92D8E" w:rsidRPr="008E4E4D" w:rsidRDefault="00F92D8E" w:rsidP="00F92D8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8E4E4D">
              <w:rPr>
                <w:sz w:val="18"/>
                <w:szCs w:val="18"/>
              </w:rPr>
              <w:t>Δ/νσεις Αλλοδαπών και Μετανάστευσης</w:t>
            </w:r>
          </w:p>
          <w:p w:rsidR="00F92D8E" w:rsidRPr="008E4E4D" w:rsidRDefault="00F92D8E" w:rsidP="00F92D8E">
            <w:pPr>
              <w:spacing w:line="240" w:lineRule="auto"/>
              <w:ind w:right="-290"/>
              <w:jc w:val="left"/>
              <w:rPr>
                <w:sz w:val="18"/>
                <w:szCs w:val="18"/>
              </w:rPr>
            </w:pPr>
          </w:p>
          <w:p w:rsidR="00F92D8E" w:rsidRPr="008E4E4D" w:rsidRDefault="00F92D8E" w:rsidP="00F92D8E">
            <w:pPr>
              <w:spacing w:line="240" w:lineRule="auto"/>
              <w:rPr>
                <w:rFonts w:eastAsia="Batang"/>
                <w:b/>
                <w:sz w:val="18"/>
                <w:szCs w:val="18"/>
              </w:rPr>
            </w:pPr>
          </w:p>
          <w:p w:rsidR="00F92D8E" w:rsidRPr="008E4E4D" w:rsidRDefault="00F92D8E" w:rsidP="00DA3517">
            <w:pPr>
              <w:spacing w:line="240" w:lineRule="auto"/>
              <w:rPr>
                <w:rFonts w:eastAsia="Batang"/>
                <w:b/>
                <w:sz w:val="18"/>
                <w:szCs w:val="18"/>
              </w:rPr>
            </w:pPr>
          </w:p>
          <w:p w:rsidR="00995C2C" w:rsidRPr="008E4E4D" w:rsidRDefault="00995C2C" w:rsidP="00504F42">
            <w:pPr>
              <w:spacing w:line="240" w:lineRule="auto"/>
              <w:rPr>
                <w:rFonts w:eastAsia="Batang"/>
                <w:b/>
                <w:sz w:val="18"/>
                <w:szCs w:val="18"/>
              </w:rPr>
            </w:pPr>
          </w:p>
          <w:p w:rsidR="00984BB5" w:rsidRPr="008E4E4D" w:rsidRDefault="00256D6B" w:rsidP="00504F42">
            <w:pPr>
              <w:spacing w:line="240" w:lineRule="auto"/>
              <w:ind w:right="-290"/>
              <w:jc w:val="left"/>
              <w:rPr>
                <w:rFonts w:eastAsia="Batang"/>
                <w:sz w:val="18"/>
                <w:szCs w:val="18"/>
              </w:rPr>
            </w:pPr>
            <w:r w:rsidRPr="008E4E4D">
              <w:rPr>
                <w:rFonts w:eastAsia="Batang"/>
                <w:sz w:val="18"/>
                <w:szCs w:val="18"/>
              </w:rPr>
              <w:t xml:space="preserve">             </w:t>
            </w:r>
          </w:p>
        </w:tc>
      </w:tr>
    </w:tbl>
    <w:p w:rsidR="00405A4D" w:rsidRPr="008E4E4D" w:rsidRDefault="00405A4D" w:rsidP="00DC0958">
      <w:pPr>
        <w:spacing w:line="240" w:lineRule="auto"/>
        <w:ind w:right="-290"/>
        <w:jc w:val="left"/>
        <w:rPr>
          <w:b/>
          <w:sz w:val="22"/>
          <w:szCs w:val="22"/>
        </w:rPr>
      </w:pPr>
    </w:p>
    <w:p w:rsidR="005D0958" w:rsidRPr="008E4E4D" w:rsidRDefault="00504F42" w:rsidP="005D0958">
      <w:pPr>
        <w:pStyle w:val="-HTML"/>
        <w:jc w:val="both"/>
        <w:rPr>
          <w:rFonts w:ascii="Times New Roman" w:eastAsia="Batang" w:hAnsi="Times New Roman" w:cs="Times New Roman"/>
          <w:b/>
          <w:sz w:val="22"/>
          <w:szCs w:val="22"/>
          <w:lang w:val="el-GR"/>
        </w:rPr>
      </w:pPr>
      <w:r w:rsidRPr="008E4E4D">
        <w:rPr>
          <w:rFonts w:ascii="Times New Roman" w:eastAsia="Batang" w:hAnsi="Times New Roman" w:cs="Times New Roman"/>
          <w:b/>
          <w:sz w:val="22"/>
          <w:szCs w:val="22"/>
          <w:lang w:val="el-GR"/>
        </w:rPr>
        <w:t>Θέμα:</w:t>
      </w:r>
      <w:r w:rsidR="005D0958" w:rsidRPr="008E4E4D">
        <w:rPr>
          <w:rFonts w:ascii="Times New Roman" w:eastAsia="Batang" w:hAnsi="Times New Roman" w:cs="Times New Roman"/>
          <w:b/>
          <w:sz w:val="22"/>
          <w:szCs w:val="22"/>
          <w:lang w:val="el-GR"/>
        </w:rPr>
        <w:t xml:space="preserve"> </w:t>
      </w:r>
      <w:r w:rsidR="004A2E12" w:rsidRPr="008E4E4D">
        <w:rPr>
          <w:rFonts w:ascii="Times New Roman" w:eastAsia="Batang" w:hAnsi="Times New Roman" w:cs="Times New Roman"/>
          <w:b/>
          <w:sz w:val="22"/>
          <w:szCs w:val="22"/>
          <w:lang w:val="el-GR"/>
        </w:rPr>
        <w:t>«</w:t>
      </w:r>
      <w:r w:rsidR="0031758C" w:rsidRPr="008E4E4D">
        <w:rPr>
          <w:rFonts w:ascii="Times New Roman" w:eastAsia="Batang" w:hAnsi="Times New Roman" w:cs="Times New Roman"/>
          <w:b/>
          <w:sz w:val="22"/>
          <w:szCs w:val="22"/>
          <w:lang w:val="el-GR"/>
        </w:rPr>
        <w:t>Κατάργηση της υποχρέωσης υποβολής πρωτοτύπων ή επικυρωμένων αντιγράφων εγγράφων</w:t>
      </w:r>
      <w:r w:rsidR="004A2E12" w:rsidRPr="008E4E4D">
        <w:rPr>
          <w:rFonts w:ascii="Times New Roman" w:eastAsia="Batang" w:hAnsi="Times New Roman" w:cs="Times New Roman"/>
          <w:b/>
          <w:sz w:val="22"/>
          <w:szCs w:val="22"/>
          <w:lang w:val="el-GR"/>
        </w:rPr>
        <w:t>».</w:t>
      </w:r>
    </w:p>
    <w:p w:rsidR="0031758C" w:rsidRPr="008E4E4D" w:rsidRDefault="0031758C" w:rsidP="005D0958">
      <w:pPr>
        <w:pStyle w:val="-HTML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el-GR"/>
        </w:rPr>
      </w:pPr>
      <w:r w:rsidRPr="008E4E4D">
        <w:rPr>
          <w:rFonts w:ascii="Times New Roman" w:eastAsia="Batang" w:hAnsi="Times New Roman" w:cs="Times New Roman"/>
          <w:b/>
          <w:sz w:val="22"/>
          <w:szCs w:val="22"/>
          <w:lang w:val="el-GR"/>
        </w:rPr>
        <w:t xml:space="preserve">Σχετ.: Το με ΑΠ </w:t>
      </w:r>
      <w:r w:rsidR="00096317" w:rsidRPr="008E4E4D">
        <w:rPr>
          <w:rFonts w:ascii="Times New Roman" w:eastAsia="Batang" w:hAnsi="Times New Roman" w:cs="Times New Roman"/>
          <w:b/>
          <w:sz w:val="22"/>
          <w:szCs w:val="22"/>
          <w:lang w:val="el-GR"/>
        </w:rPr>
        <w:t>20697/17.4.2014 έγγραφό μας</w:t>
      </w:r>
      <w:r w:rsidRPr="008E4E4D">
        <w:rPr>
          <w:rFonts w:ascii="Times New Roman" w:eastAsia="Batang" w:hAnsi="Times New Roman" w:cs="Times New Roman"/>
          <w:b/>
          <w:sz w:val="22"/>
          <w:szCs w:val="22"/>
          <w:lang w:val="el-GR"/>
        </w:rPr>
        <w:t>.</w:t>
      </w:r>
    </w:p>
    <w:p w:rsidR="00115C44" w:rsidRPr="008E4E4D" w:rsidRDefault="00115C44" w:rsidP="00115C44">
      <w:pPr>
        <w:autoSpaceDE w:val="0"/>
        <w:autoSpaceDN w:val="0"/>
        <w:adjustRightInd w:val="0"/>
        <w:spacing w:line="240" w:lineRule="auto"/>
        <w:ind w:firstLine="720"/>
        <w:rPr>
          <w:rFonts w:eastAsia="Batang"/>
          <w:iCs/>
          <w:sz w:val="22"/>
          <w:szCs w:val="22"/>
        </w:rPr>
      </w:pPr>
    </w:p>
    <w:p w:rsidR="00026FF4" w:rsidRDefault="00026FF4" w:rsidP="0092021F">
      <w:pPr>
        <w:ind w:right="-110" w:firstLine="720"/>
        <w:rPr>
          <w:rFonts w:eastAsia="Batang"/>
          <w:iCs/>
          <w:sz w:val="22"/>
          <w:szCs w:val="22"/>
        </w:rPr>
      </w:pPr>
    </w:p>
    <w:p w:rsidR="003D160D" w:rsidRPr="00600AE2" w:rsidRDefault="00BB1755" w:rsidP="0092021F">
      <w:pPr>
        <w:ind w:right="-110" w:firstLine="720"/>
        <w:rPr>
          <w:rFonts w:eastAsia="Batang"/>
          <w:iCs/>
        </w:rPr>
      </w:pPr>
      <w:r w:rsidRPr="00600AE2">
        <w:rPr>
          <w:rFonts w:eastAsia="Batang"/>
          <w:iCs/>
        </w:rPr>
        <w:t>Σ</w:t>
      </w:r>
      <w:r w:rsidR="005E2DEE" w:rsidRPr="00600AE2">
        <w:rPr>
          <w:rFonts w:eastAsia="Batang"/>
          <w:iCs/>
        </w:rPr>
        <w:t xml:space="preserve">ε συνέχεια του ανωτέρω σχετικού, </w:t>
      </w:r>
      <w:r w:rsidR="00E01F7E" w:rsidRPr="00600AE2">
        <w:rPr>
          <w:rFonts w:eastAsia="Batang"/>
          <w:iCs/>
        </w:rPr>
        <w:t xml:space="preserve">με το οποίο ενημερωθήκατε για </w:t>
      </w:r>
      <w:r w:rsidR="00756593" w:rsidRPr="00600AE2">
        <w:rPr>
          <w:rFonts w:eastAsia="Batang"/>
          <w:iCs/>
        </w:rPr>
        <w:t>την έναρξη ισχύος του ν.4250/2014</w:t>
      </w:r>
      <w:r w:rsidR="00096317" w:rsidRPr="00600AE2">
        <w:rPr>
          <w:rFonts w:eastAsia="Batang"/>
          <w:iCs/>
        </w:rPr>
        <w:t xml:space="preserve"> (Α</w:t>
      </w:r>
      <w:r w:rsidR="007E46EB">
        <w:rPr>
          <w:rFonts w:eastAsia="Batang"/>
          <w:iCs/>
        </w:rPr>
        <w:t>΄</w:t>
      </w:r>
      <w:r w:rsidR="00096317" w:rsidRPr="00600AE2">
        <w:rPr>
          <w:rFonts w:eastAsia="Batang"/>
          <w:iCs/>
        </w:rPr>
        <w:t xml:space="preserve"> 74)</w:t>
      </w:r>
      <w:r w:rsidR="003D160D" w:rsidRPr="00600AE2">
        <w:rPr>
          <w:rFonts w:eastAsia="Batang"/>
          <w:iCs/>
        </w:rPr>
        <w:t>,</w:t>
      </w:r>
      <w:r w:rsidR="00756593" w:rsidRPr="00600AE2">
        <w:rPr>
          <w:rFonts w:eastAsia="Batang"/>
          <w:iCs/>
        </w:rPr>
        <w:t xml:space="preserve"> αναφορικά με την </w:t>
      </w:r>
      <w:r w:rsidR="006B48DD">
        <w:rPr>
          <w:rFonts w:eastAsia="Batang"/>
          <w:iCs/>
        </w:rPr>
        <w:t>κατάργηση της υποχρέωσης υποβολής πρωτοτύπων ή επικυρωμένων αντιγράφων εγγράφων,</w:t>
      </w:r>
      <w:r w:rsidR="003D160D" w:rsidRPr="00600AE2">
        <w:rPr>
          <w:rFonts w:eastAsia="Batang"/>
          <w:iCs/>
        </w:rPr>
        <w:t xml:space="preserve"> </w:t>
      </w:r>
      <w:r w:rsidR="00B21227" w:rsidRPr="00600AE2">
        <w:rPr>
          <w:rFonts w:eastAsia="Batang"/>
          <w:iCs/>
        </w:rPr>
        <w:t>σας γνωρ</w:t>
      </w:r>
      <w:r w:rsidR="00600AE2">
        <w:rPr>
          <w:rFonts w:eastAsia="Batang"/>
          <w:iCs/>
        </w:rPr>
        <w:t xml:space="preserve">ίζουμε </w:t>
      </w:r>
      <w:r w:rsidR="00B21227" w:rsidRPr="00600AE2">
        <w:rPr>
          <w:rFonts w:eastAsia="Batang"/>
          <w:iCs/>
        </w:rPr>
        <w:t>τα εξής:</w:t>
      </w:r>
    </w:p>
    <w:p w:rsidR="00A15935" w:rsidRDefault="00FE5008" w:rsidP="0092021F">
      <w:pPr>
        <w:ind w:firstLine="720"/>
        <w:rPr>
          <w:rFonts w:eastAsia="Batang"/>
        </w:rPr>
      </w:pPr>
      <w:r>
        <w:rPr>
          <w:rFonts w:eastAsia="Batang"/>
          <w:bCs/>
        </w:rPr>
        <w:t xml:space="preserve">Οι διατάξεις της </w:t>
      </w:r>
      <w:r w:rsidR="003D160D" w:rsidRPr="00600AE2">
        <w:rPr>
          <w:rFonts w:eastAsia="Batang"/>
          <w:bCs/>
        </w:rPr>
        <w:t>αριθ. 30825/2014</w:t>
      </w:r>
      <w:r w:rsidR="00332883">
        <w:rPr>
          <w:rFonts w:eastAsia="Batang"/>
          <w:bCs/>
        </w:rPr>
        <w:t xml:space="preserve"> </w:t>
      </w:r>
      <w:r w:rsidR="0021200B" w:rsidRPr="00600AE2">
        <w:rPr>
          <w:rFonts w:eastAsia="Batang"/>
          <w:bCs/>
        </w:rPr>
        <w:t>(ΦΕΚ</w:t>
      </w:r>
      <w:r w:rsidR="002D66FC" w:rsidRPr="00600AE2">
        <w:rPr>
          <w:rFonts w:eastAsia="Batang"/>
          <w:bCs/>
        </w:rPr>
        <w:t xml:space="preserve"> </w:t>
      </w:r>
      <w:r w:rsidR="007E46EB">
        <w:rPr>
          <w:rFonts w:eastAsia="Batang"/>
          <w:bCs/>
        </w:rPr>
        <w:t xml:space="preserve">Β΄ </w:t>
      </w:r>
      <w:r w:rsidR="002D66FC" w:rsidRPr="00600AE2">
        <w:rPr>
          <w:rFonts w:eastAsia="Batang"/>
          <w:bCs/>
        </w:rPr>
        <w:t>1528</w:t>
      </w:r>
      <w:r w:rsidR="003D160D" w:rsidRPr="00600AE2">
        <w:rPr>
          <w:rFonts w:eastAsia="Batang"/>
          <w:bCs/>
        </w:rPr>
        <w:t>) κ.υ.α</w:t>
      </w:r>
      <w:r w:rsidR="0021200B" w:rsidRPr="00600AE2">
        <w:rPr>
          <w:rFonts w:eastAsia="Batang"/>
          <w:bCs/>
        </w:rPr>
        <w:t>,</w:t>
      </w:r>
      <w:r w:rsidR="003D160D" w:rsidRPr="00600AE2">
        <w:rPr>
          <w:rFonts w:eastAsia="Batang"/>
          <w:bCs/>
        </w:rPr>
        <w:t xml:space="preserve"> με την οποία καθορίζονται </w:t>
      </w:r>
      <w:r w:rsidR="00631A47" w:rsidRPr="00600AE2">
        <w:rPr>
          <w:rFonts w:eastAsia="Batang"/>
          <w:bCs/>
        </w:rPr>
        <w:t xml:space="preserve">τα απαιτούμενα </w:t>
      </w:r>
      <w:r w:rsidR="00096317" w:rsidRPr="00600AE2">
        <w:rPr>
          <w:rFonts w:eastAsia="Batang"/>
        </w:rPr>
        <w:t>δικαιολογητικ</w:t>
      </w:r>
      <w:r w:rsidR="00631A47" w:rsidRPr="00600AE2">
        <w:rPr>
          <w:rFonts w:eastAsia="Batang"/>
        </w:rPr>
        <w:t>ά</w:t>
      </w:r>
      <w:r w:rsidR="00096317" w:rsidRPr="00600AE2">
        <w:rPr>
          <w:rFonts w:eastAsia="Batang"/>
        </w:rPr>
        <w:t xml:space="preserve"> για τη χορήγηση εθνικών θεωρήσεων εισόδου και για </w:t>
      </w:r>
      <w:r w:rsidR="003E3084">
        <w:rPr>
          <w:rFonts w:eastAsia="Batang"/>
        </w:rPr>
        <w:t>την χορήγηση και ανανέωση τίτλων</w:t>
      </w:r>
      <w:r w:rsidR="00096317" w:rsidRPr="00600AE2">
        <w:rPr>
          <w:rFonts w:eastAsia="Batang"/>
        </w:rPr>
        <w:t xml:space="preserve"> διαμονής </w:t>
      </w:r>
      <w:r>
        <w:rPr>
          <w:rFonts w:eastAsia="Batang"/>
        </w:rPr>
        <w:t xml:space="preserve">είναι </w:t>
      </w:r>
      <w:r w:rsidR="00332883">
        <w:rPr>
          <w:rFonts w:eastAsia="Batang"/>
        </w:rPr>
        <w:t xml:space="preserve">προσαρμοσμένες στις ρυθμίσεις </w:t>
      </w:r>
      <w:r>
        <w:rPr>
          <w:rFonts w:eastAsia="Batang"/>
        </w:rPr>
        <w:t>του ν. 4250/2014</w:t>
      </w:r>
      <w:r w:rsidR="007E46EB">
        <w:rPr>
          <w:rFonts w:eastAsia="Batang"/>
        </w:rPr>
        <w:t xml:space="preserve"> και</w:t>
      </w:r>
      <w:r w:rsidR="00EB3980">
        <w:rPr>
          <w:rFonts w:eastAsia="Batang"/>
        </w:rPr>
        <w:t>,</w:t>
      </w:r>
      <w:r w:rsidR="007E46EB">
        <w:rPr>
          <w:rFonts w:eastAsia="Batang"/>
        </w:rPr>
        <w:t xml:space="preserve"> κατά συνέπεια</w:t>
      </w:r>
      <w:r w:rsidR="00EB3980">
        <w:rPr>
          <w:rFonts w:eastAsia="Batang"/>
        </w:rPr>
        <w:t>,</w:t>
      </w:r>
      <w:r w:rsidR="007E46EB">
        <w:rPr>
          <w:rFonts w:eastAsia="Batang"/>
        </w:rPr>
        <w:t xml:space="preserve"> δεν θα </w:t>
      </w:r>
      <w:r w:rsidR="003F6588">
        <w:rPr>
          <w:rFonts w:eastAsia="Batang"/>
        </w:rPr>
        <w:t xml:space="preserve">εκδοθεί </w:t>
      </w:r>
      <w:r w:rsidR="003E3084">
        <w:rPr>
          <w:rFonts w:eastAsia="Batang"/>
        </w:rPr>
        <w:t xml:space="preserve">η </w:t>
      </w:r>
      <w:r w:rsidR="003F6588">
        <w:rPr>
          <w:rFonts w:eastAsia="Batang"/>
        </w:rPr>
        <w:t xml:space="preserve">απόφαση εξαίρεσης της </w:t>
      </w:r>
      <w:r w:rsidR="003E1D55">
        <w:rPr>
          <w:rFonts w:eastAsia="Batang"/>
        </w:rPr>
        <w:t>παρ. 2δ τ</w:t>
      </w:r>
      <w:r w:rsidR="003F6588">
        <w:rPr>
          <w:rFonts w:eastAsia="Batang"/>
        </w:rPr>
        <w:t xml:space="preserve">ου άρθρου </w:t>
      </w:r>
      <w:r w:rsidR="003E1D55">
        <w:rPr>
          <w:rFonts w:eastAsia="Batang"/>
        </w:rPr>
        <w:t>11 του ν.2690/1999, όπως αντικαταστάθηκε με την παρ.2 του άρθρου 1 του ν.4250/2014</w:t>
      </w:r>
      <w:r w:rsidR="00332883">
        <w:rPr>
          <w:rFonts w:eastAsia="Batang"/>
        </w:rPr>
        <w:t>.</w:t>
      </w:r>
      <w:r w:rsidR="006B48DD">
        <w:rPr>
          <w:rFonts w:eastAsia="Batang"/>
        </w:rPr>
        <w:t xml:space="preserve"> </w:t>
      </w:r>
    </w:p>
    <w:p w:rsidR="003E1D55" w:rsidRPr="003E1D55" w:rsidRDefault="003E1D55" w:rsidP="003E1D55">
      <w:pPr>
        <w:ind w:firstLine="720"/>
        <w:rPr>
          <w:rFonts w:eastAsia="Batang"/>
        </w:rPr>
      </w:pPr>
      <w:r w:rsidRPr="003E1D55">
        <w:rPr>
          <w:rFonts w:eastAsia="Batang"/>
        </w:rPr>
        <w:t xml:space="preserve">Ενόψει των ανωτέρω </w:t>
      </w:r>
      <w:r>
        <w:rPr>
          <w:rFonts w:eastAsia="Batang"/>
        </w:rPr>
        <w:t xml:space="preserve">σας παρέχουμε οδηγίες, τις οποίες οφείλετε να ακολουθείτε κατά την παραλαβή των δικαιολογητικών που συνοδεύουν τις αιτήσεις για χορήγηση ή ανανέωση αδειών διαμονής. </w:t>
      </w:r>
    </w:p>
    <w:p w:rsidR="00996E9F" w:rsidRPr="00996E9F" w:rsidRDefault="00996E9F" w:rsidP="00996E9F">
      <w:pPr>
        <w:rPr>
          <w:rFonts w:eastAsia="Batang"/>
          <w:b/>
        </w:rPr>
      </w:pPr>
      <w:r>
        <w:rPr>
          <w:rFonts w:eastAsia="Batang"/>
          <w:b/>
        </w:rPr>
        <w:t>α)</w:t>
      </w:r>
      <w:r w:rsidRPr="00996E9F">
        <w:rPr>
          <w:rFonts w:eastAsia="Batang"/>
          <w:b/>
        </w:rPr>
        <w:t xml:space="preserve"> Έγγραφα δημόσιων υπηρεσιών</w:t>
      </w:r>
    </w:p>
    <w:p w:rsidR="007E1085" w:rsidRDefault="003E1D55" w:rsidP="0092021F">
      <w:pPr>
        <w:ind w:firstLine="720"/>
        <w:rPr>
          <w:rFonts w:eastAsia="Batang"/>
        </w:rPr>
      </w:pPr>
      <w:r>
        <w:rPr>
          <w:rFonts w:eastAsia="Batang"/>
        </w:rPr>
        <w:t>Ό</w:t>
      </w:r>
      <w:r w:rsidR="0021200B" w:rsidRPr="00600AE2">
        <w:rPr>
          <w:rFonts w:eastAsia="Batang"/>
        </w:rPr>
        <w:t>που στην ανωτέρω απόφαση αναζητούνται</w:t>
      </w:r>
      <w:r w:rsidR="007E1085" w:rsidRPr="00600AE2">
        <w:rPr>
          <w:rFonts w:eastAsia="Batang"/>
        </w:rPr>
        <w:t xml:space="preserve"> </w:t>
      </w:r>
      <w:r w:rsidR="00A15935">
        <w:rPr>
          <w:rFonts w:eastAsia="Batang"/>
        </w:rPr>
        <w:t>πρωτότυπα ή επικυρωμένα αντίγραφα</w:t>
      </w:r>
      <w:r>
        <w:rPr>
          <w:rFonts w:eastAsia="Batang"/>
        </w:rPr>
        <w:t xml:space="preserve"> εγγράφων</w:t>
      </w:r>
      <w:r w:rsidR="00A15935">
        <w:rPr>
          <w:rFonts w:eastAsia="Batang"/>
        </w:rPr>
        <w:t xml:space="preserve">, </w:t>
      </w:r>
      <w:r w:rsidR="007E1085" w:rsidRPr="00600AE2">
        <w:rPr>
          <w:rFonts w:eastAsia="Batang"/>
        </w:rPr>
        <w:t>που έχουν εκδοθεί από δημόσιες υπηρεσίες</w:t>
      </w:r>
      <w:r w:rsidR="00B31C49" w:rsidRPr="00B31C49">
        <w:rPr>
          <w:rFonts w:eastAsia="Batang"/>
        </w:rPr>
        <w:t>,</w:t>
      </w:r>
      <w:r w:rsidR="006B48DD">
        <w:rPr>
          <w:rFonts w:eastAsia="Batang"/>
        </w:rPr>
        <w:t xml:space="preserve"> </w:t>
      </w:r>
      <w:r w:rsidR="00996E9F">
        <w:rPr>
          <w:rFonts w:eastAsia="Batang"/>
        </w:rPr>
        <w:t xml:space="preserve">καθώς </w:t>
      </w:r>
      <w:r w:rsidR="006B48DD">
        <w:rPr>
          <w:rFonts w:eastAsia="Batang"/>
        </w:rPr>
        <w:t xml:space="preserve">και </w:t>
      </w:r>
      <w:r w:rsidR="00996E9F">
        <w:rPr>
          <w:rFonts w:eastAsia="Batang"/>
        </w:rPr>
        <w:t xml:space="preserve">τους </w:t>
      </w:r>
      <w:r w:rsidR="006B48DD">
        <w:rPr>
          <w:rFonts w:eastAsia="Batang"/>
        </w:rPr>
        <w:t>φορείς που υπάγονται στη συγκεκριμένη ρύθμιση (</w:t>
      </w:r>
      <w:r w:rsidR="00996E9F">
        <w:rPr>
          <w:rFonts w:eastAsia="Batang"/>
        </w:rPr>
        <w:t xml:space="preserve">τους φορείς της </w:t>
      </w:r>
      <w:r w:rsidR="006B48DD">
        <w:rPr>
          <w:rFonts w:eastAsia="Batang"/>
        </w:rPr>
        <w:t>παρ.2α του άρθρου 11 του ν.2690/1999, όπως αντικαταστάθηκε με την παρ.2 του άρθρου 1 του ν.4250/2014)</w:t>
      </w:r>
      <w:r w:rsidR="007E1085" w:rsidRPr="00600AE2">
        <w:rPr>
          <w:rFonts w:eastAsia="Batang"/>
        </w:rPr>
        <w:t>,</w:t>
      </w:r>
      <w:r w:rsidR="00A922DC">
        <w:rPr>
          <w:rFonts w:eastAsia="Batang"/>
        </w:rPr>
        <w:t xml:space="preserve"> </w:t>
      </w:r>
      <w:r w:rsidR="00A15935">
        <w:rPr>
          <w:rFonts w:eastAsia="Batang"/>
        </w:rPr>
        <w:t xml:space="preserve">θα αποδέχεστε </w:t>
      </w:r>
      <w:r w:rsidR="007E1085" w:rsidRPr="00600AE2">
        <w:rPr>
          <w:rFonts w:eastAsia="Batang"/>
        </w:rPr>
        <w:t xml:space="preserve">απλά και ευανάγνωστα </w:t>
      </w:r>
      <w:r w:rsidR="00A922DC">
        <w:rPr>
          <w:rFonts w:eastAsia="Batang"/>
        </w:rPr>
        <w:t xml:space="preserve">φωτοαντίγραφα </w:t>
      </w:r>
      <w:r w:rsidR="00A15935">
        <w:rPr>
          <w:rFonts w:eastAsia="Batang"/>
        </w:rPr>
        <w:t>των πρωτοτύπων</w:t>
      </w:r>
      <w:r w:rsidR="00A15935" w:rsidRPr="00A15935">
        <w:rPr>
          <w:rFonts w:eastAsia="Batang"/>
        </w:rPr>
        <w:t xml:space="preserve"> </w:t>
      </w:r>
      <w:r w:rsidR="00A15935">
        <w:rPr>
          <w:rFonts w:eastAsia="Batang"/>
        </w:rPr>
        <w:t>εγγράφων ή των ακριβών αντιγράφων αυτών</w:t>
      </w:r>
      <w:r w:rsidR="00A922DC">
        <w:rPr>
          <w:rFonts w:eastAsia="Batang"/>
        </w:rPr>
        <w:t>.</w:t>
      </w:r>
    </w:p>
    <w:p w:rsidR="003E3084" w:rsidRDefault="00C41444" w:rsidP="0092021F">
      <w:pPr>
        <w:ind w:firstLine="720"/>
        <w:rPr>
          <w:rFonts w:eastAsia="Batang"/>
          <w:bCs/>
        </w:rPr>
      </w:pPr>
      <w:r>
        <w:rPr>
          <w:rFonts w:eastAsia="Batang"/>
        </w:rPr>
        <w:t xml:space="preserve">Η ανωτέρω υποχρέωση ισχύει για όλες τις περιπτώσεις που στην </w:t>
      </w:r>
      <w:r w:rsidRPr="00600AE2">
        <w:rPr>
          <w:rFonts w:eastAsia="Batang"/>
          <w:bCs/>
        </w:rPr>
        <w:t>αριθ. 30825/2014</w:t>
      </w:r>
      <w:r>
        <w:rPr>
          <w:rFonts w:eastAsia="Batang"/>
          <w:bCs/>
        </w:rPr>
        <w:t xml:space="preserve"> κ.υ.α. αναφέρονται έγγραφα των ανωτέρω φορέων. Π.χ. στην περίπτωση που ζητείται «Επικυρωμένο αντίγραφο του δελτίου αστυνομικής ταυτότητας του Έλληνα», θα αποδέχεστε απλό και ευανάγνωστο φωτοαντίγραφο </w:t>
      </w:r>
      <w:r w:rsidR="00F92DD6">
        <w:rPr>
          <w:rFonts w:eastAsia="Batang"/>
          <w:bCs/>
        </w:rPr>
        <w:t xml:space="preserve">των δύο όψεων </w:t>
      </w:r>
      <w:r>
        <w:rPr>
          <w:rFonts w:eastAsia="Batang"/>
          <w:bCs/>
        </w:rPr>
        <w:t xml:space="preserve">αυτής. </w:t>
      </w:r>
    </w:p>
    <w:p w:rsidR="00F92DD6" w:rsidRDefault="00F92DD6" w:rsidP="0092021F">
      <w:pPr>
        <w:ind w:firstLine="720"/>
        <w:rPr>
          <w:rFonts w:eastAsia="Batang"/>
          <w:bCs/>
        </w:rPr>
      </w:pPr>
      <w:r>
        <w:rPr>
          <w:rFonts w:eastAsia="Batang"/>
          <w:bCs/>
        </w:rPr>
        <w:lastRenderedPageBreak/>
        <w:t xml:space="preserve">Όπου ζητείται αντίγραφο βιβλιαρίου υγείας νοείται απλό φωτοαντίγραφο της πρώτης σελίδας (με τα στοιχεία του ασφαλισμένου ή των πρστατευόμενων μελών) και η σελίδα στην οποία περιλαμβάνεται η σχετική θεώρηση. </w:t>
      </w:r>
    </w:p>
    <w:p w:rsidR="00EC4C23" w:rsidRPr="006A3E87" w:rsidRDefault="00EC4C23" w:rsidP="0092021F">
      <w:pPr>
        <w:ind w:firstLine="720"/>
        <w:rPr>
          <w:rFonts w:eastAsia="Batang"/>
        </w:rPr>
      </w:pPr>
      <w:r>
        <w:rPr>
          <w:rFonts w:eastAsia="Batang"/>
          <w:bCs/>
        </w:rPr>
        <w:t>Όπου από την κείμενη νομοθεσία η σχετική βεβαίωση εκδίδεται μόνο ηλεκτρονικά, μέσω σχετικής εφαρμογής, θα γίνονται δεκτά τα εκτυπωμένα παραστατικά (π.χ. εκκαθαριστικό σημείωμα ή</w:t>
      </w:r>
      <w:r w:rsidR="006A3E87">
        <w:rPr>
          <w:rFonts w:eastAsia="Batang"/>
          <w:bCs/>
        </w:rPr>
        <w:t xml:space="preserve"> υποβληθείσα φορολογική δήλωση)</w:t>
      </w:r>
      <w:r w:rsidR="006A3E87" w:rsidRPr="006A3E87">
        <w:rPr>
          <w:rFonts w:eastAsia="Batang"/>
          <w:bCs/>
        </w:rPr>
        <w:t xml:space="preserve"> </w:t>
      </w:r>
      <w:r w:rsidR="006A3E87">
        <w:rPr>
          <w:rFonts w:eastAsia="Batang"/>
          <w:bCs/>
        </w:rPr>
        <w:t>ή ευανάγνωστη φωτοτυπία.</w:t>
      </w:r>
    </w:p>
    <w:p w:rsidR="00C41444" w:rsidRDefault="00C41444" w:rsidP="0092021F">
      <w:pPr>
        <w:ind w:firstLine="720"/>
        <w:rPr>
          <w:rFonts w:eastAsia="Batang"/>
        </w:rPr>
      </w:pPr>
    </w:p>
    <w:p w:rsidR="00996E9F" w:rsidRPr="00996E9F" w:rsidRDefault="00996E9F" w:rsidP="00996E9F">
      <w:pPr>
        <w:rPr>
          <w:rFonts w:eastAsia="Batang"/>
          <w:b/>
        </w:rPr>
      </w:pPr>
      <w:r w:rsidRPr="00996E9F">
        <w:rPr>
          <w:rFonts w:eastAsia="Batang"/>
          <w:b/>
        </w:rPr>
        <w:t>β) Ιδιωτικά έγγραφα</w:t>
      </w:r>
    </w:p>
    <w:p w:rsidR="007E1085" w:rsidRDefault="007E1085" w:rsidP="0092021F">
      <w:pPr>
        <w:ind w:firstLine="720"/>
        <w:rPr>
          <w:rFonts w:eastAsia="Batang"/>
        </w:rPr>
      </w:pPr>
      <w:r w:rsidRPr="00600AE2">
        <w:rPr>
          <w:rFonts w:eastAsia="Batang"/>
        </w:rPr>
        <w:t>Αντίστοιχα, θα γίνονται υποχρεωτικά αποδεκτά τα ευ</w:t>
      </w:r>
      <w:r w:rsidR="00996E9F">
        <w:rPr>
          <w:rFonts w:eastAsia="Batang"/>
        </w:rPr>
        <w:t>κρινή</w:t>
      </w:r>
      <w:r w:rsidRPr="00600AE2">
        <w:rPr>
          <w:rFonts w:eastAsia="Batang"/>
        </w:rPr>
        <w:t xml:space="preserve"> φωτοαντίγραφα </w:t>
      </w:r>
      <w:r w:rsidR="00996E9F">
        <w:rPr>
          <w:rFonts w:eastAsia="Batang"/>
        </w:rPr>
        <w:t xml:space="preserve">από αντίγραφα </w:t>
      </w:r>
      <w:r w:rsidRPr="00600AE2">
        <w:rPr>
          <w:rFonts w:eastAsia="Batang"/>
        </w:rPr>
        <w:t>ιδιωτικών εγγράφων, εφόσον τα έγγραφα αυτά έχουν επικυρωθεί από δικηγόρο</w:t>
      </w:r>
      <w:r w:rsidR="00CE7880" w:rsidRPr="00CE7880">
        <w:rPr>
          <w:rFonts w:eastAsia="Batang"/>
        </w:rPr>
        <w:t>,</w:t>
      </w:r>
      <w:r w:rsidRPr="00600AE2">
        <w:rPr>
          <w:rFonts w:eastAsia="Batang"/>
        </w:rPr>
        <w:t xml:space="preserve"> καθώς και ευκρινή </w:t>
      </w:r>
      <w:r w:rsidR="00600AE2" w:rsidRPr="00600AE2">
        <w:rPr>
          <w:rFonts w:eastAsia="Batang"/>
        </w:rPr>
        <w:t>φωτο</w:t>
      </w:r>
      <w:r w:rsidRPr="00600AE2">
        <w:rPr>
          <w:rFonts w:eastAsia="Batang"/>
        </w:rPr>
        <w:t xml:space="preserve">αντίγραφα </w:t>
      </w:r>
      <w:r w:rsidR="00600AE2" w:rsidRPr="00600AE2">
        <w:rPr>
          <w:rFonts w:eastAsia="Batang"/>
        </w:rPr>
        <w:t>από τα πρωτότυπα όσων ιδιωτικών εγγράφων φέρουν θεώρηση από τις υπηρεσίες κα</w:t>
      </w:r>
      <w:r w:rsidR="00C41444">
        <w:rPr>
          <w:rFonts w:eastAsia="Batang"/>
        </w:rPr>
        <w:t>ι</w:t>
      </w:r>
      <w:r w:rsidR="00600AE2" w:rsidRPr="00600AE2">
        <w:rPr>
          <w:rFonts w:eastAsia="Batang"/>
        </w:rPr>
        <w:t xml:space="preserve"> τους φορείς που εμπίπτουν στη ρύθμιση.</w:t>
      </w:r>
    </w:p>
    <w:p w:rsidR="00802C5E" w:rsidRDefault="00C41444" w:rsidP="0092021F">
      <w:pPr>
        <w:ind w:firstLine="720"/>
        <w:rPr>
          <w:rFonts w:eastAsia="Batang"/>
        </w:rPr>
      </w:pPr>
      <w:r>
        <w:rPr>
          <w:rFonts w:eastAsia="Batang"/>
        </w:rPr>
        <w:t xml:space="preserve">Ειδικότερα στην περίπτωση </w:t>
      </w:r>
      <w:r w:rsidR="00802C5E">
        <w:rPr>
          <w:rFonts w:eastAsia="Batang"/>
        </w:rPr>
        <w:t>των συμβολαίων αγοράς κατοικίας, θα προσκομίζεται φωτοαντίγραφο της σχετικής συμβολαιογραφικής πρ</w:t>
      </w:r>
      <w:r w:rsidR="00F92DD6">
        <w:rPr>
          <w:rFonts w:eastAsia="Batang"/>
        </w:rPr>
        <w:t>άξης. Είναι ευνόητο ότι στα συμβολαιογραφικά έγγραφα δεν απαιτείται περαιτέρω επικύρωση</w:t>
      </w:r>
      <w:r w:rsidR="00136ECB">
        <w:rPr>
          <w:rFonts w:eastAsia="Batang"/>
        </w:rPr>
        <w:t>. Σ</w:t>
      </w:r>
      <w:r w:rsidR="00802C5E">
        <w:rPr>
          <w:rFonts w:eastAsia="Batang"/>
        </w:rPr>
        <w:t xml:space="preserve">την περίπτωση σύμβασης μίσθωσης κατοικίας θα προσκομίζεται ευκρινές φωτοαντίγραφο αυτής εφόσον προηγουμένως έχει θεωρηθεί από την αρμόδια Δ.Ο.Υ. ή απλή εκτύπωση από τη σχετική ηλεκτρονική υπηρεσία της Γ.Γ.Π.Σ. </w:t>
      </w:r>
    </w:p>
    <w:p w:rsidR="00996E9F" w:rsidRDefault="009206CB" w:rsidP="0092021F">
      <w:pPr>
        <w:ind w:firstLine="720"/>
        <w:rPr>
          <w:rFonts w:eastAsia="Batang"/>
        </w:rPr>
      </w:pPr>
      <w:r>
        <w:rPr>
          <w:rFonts w:eastAsia="Batang"/>
        </w:rPr>
        <w:t xml:space="preserve">Στην περίπτωση </w:t>
      </w:r>
      <w:r w:rsidR="00C41444">
        <w:rPr>
          <w:rFonts w:eastAsia="Batang"/>
        </w:rPr>
        <w:t>των συμβάσεων εργασίας</w:t>
      </w:r>
      <w:r w:rsidR="00476B31" w:rsidRPr="00476B31">
        <w:rPr>
          <w:rFonts w:eastAsia="Batang"/>
        </w:rPr>
        <w:t>,</w:t>
      </w:r>
      <w:r w:rsidR="00C41444">
        <w:rPr>
          <w:rFonts w:eastAsia="Batang"/>
        </w:rPr>
        <w:t xml:space="preserve"> </w:t>
      </w:r>
      <w:r w:rsidR="0079468C">
        <w:rPr>
          <w:rFonts w:eastAsia="Batang"/>
        </w:rPr>
        <w:t xml:space="preserve">αφού θεωρηθεί το γνήσιο υπογραφής του εργοδότη από οποιαδήποτε δημόσια υπηρεσία, </w:t>
      </w:r>
      <w:r w:rsidR="00C41444">
        <w:rPr>
          <w:rFonts w:eastAsia="Batang"/>
        </w:rPr>
        <w:t xml:space="preserve">θα </w:t>
      </w:r>
      <w:r w:rsidR="0079468C">
        <w:rPr>
          <w:rFonts w:eastAsia="Batang"/>
        </w:rPr>
        <w:t>προσκομίζεται ευκρινές φωτοαντίγραφο αυτών</w:t>
      </w:r>
      <w:r w:rsidR="00136ECB">
        <w:rPr>
          <w:rFonts w:eastAsia="Batang"/>
        </w:rPr>
        <w:t>.</w:t>
      </w:r>
      <w:r w:rsidR="0079468C">
        <w:rPr>
          <w:rFonts w:eastAsia="Batang"/>
        </w:rPr>
        <w:t xml:space="preserve"> </w:t>
      </w:r>
    </w:p>
    <w:p w:rsidR="00C41444" w:rsidRDefault="00802C5E" w:rsidP="0092021F">
      <w:pPr>
        <w:ind w:firstLine="720"/>
        <w:rPr>
          <w:rFonts w:eastAsia="Batang"/>
        </w:rPr>
      </w:pPr>
      <w:r>
        <w:rPr>
          <w:rFonts w:eastAsia="Batang"/>
        </w:rPr>
        <w:t>Όπου στις ανωτέρω περιπτώσεις προσκομίζεται απλό φωτοαντίγραφο ενός εγγράφου, είναι αυτονόητο ότι ο πολίτης απαλλάσσεται από την υποχρέωση επίδειξης και του πρωτοτύπου εγγράφου.</w:t>
      </w:r>
    </w:p>
    <w:p w:rsidR="00802C5E" w:rsidRPr="00600AE2" w:rsidRDefault="00802C5E" w:rsidP="0092021F">
      <w:pPr>
        <w:ind w:firstLine="720"/>
        <w:rPr>
          <w:rFonts w:eastAsia="Batang"/>
        </w:rPr>
      </w:pPr>
    </w:p>
    <w:p w:rsidR="00996E9F" w:rsidRPr="00996E9F" w:rsidRDefault="00996E9F" w:rsidP="00996E9F">
      <w:pPr>
        <w:rPr>
          <w:rFonts w:eastAsia="Batang"/>
          <w:b/>
        </w:rPr>
      </w:pPr>
      <w:r w:rsidRPr="00996E9F">
        <w:rPr>
          <w:rFonts w:eastAsia="Batang"/>
          <w:b/>
        </w:rPr>
        <w:t>γ) Έγγραφα αλλοδαπών αρχών</w:t>
      </w:r>
      <w:r w:rsidR="0038049A">
        <w:rPr>
          <w:rFonts w:eastAsia="Batang"/>
          <w:b/>
        </w:rPr>
        <w:t xml:space="preserve"> </w:t>
      </w:r>
    </w:p>
    <w:p w:rsidR="00600AE2" w:rsidRDefault="00655D97" w:rsidP="00996E9F">
      <w:pPr>
        <w:ind w:firstLine="720"/>
      </w:pPr>
      <w:r>
        <w:t>Σύμφωνα με τα οριζόμενα στο</w:t>
      </w:r>
      <w:r w:rsidRPr="00655D97">
        <w:t xml:space="preserve"> </w:t>
      </w:r>
      <w:r w:rsidRPr="00600AE2">
        <w:t>άρθρο 22, παρ.3 του ν.4251/2014</w:t>
      </w:r>
      <w:r>
        <w:t>,</w:t>
      </w:r>
      <w:r w:rsidR="006F1F23">
        <w:t xml:space="preserve"> </w:t>
      </w:r>
      <w:r w:rsidR="00FE5008">
        <w:t>όσα</w:t>
      </w:r>
      <w:r w:rsidR="00600AE2" w:rsidRPr="00600AE2">
        <w:t xml:space="preserve"> δημόσι</w:t>
      </w:r>
      <w:r w:rsidR="00FE5008">
        <w:t>α</w:t>
      </w:r>
      <w:r w:rsidR="00600AE2" w:rsidRPr="00600AE2">
        <w:t xml:space="preserve"> </w:t>
      </w:r>
      <w:r w:rsidR="00FE5008">
        <w:t>έγγραφα</w:t>
      </w:r>
      <w:r w:rsidR="00600AE2" w:rsidRPr="00600AE2">
        <w:t xml:space="preserve"> </w:t>
      </w:r>
      <w:r w:rsidR="00FE5008">
        <w:t>έ</w:t>
      </w:r>
      <w:r w:rsidR="00600AE2" w:rsidRPr="00600AE2">
        <w:t xml:space="preserve">χουν εκδοθεί από αλλοδαπές </w:t>
      </w:r>
      <w:r w:rsidR="00FE5008">
        <w:t xml:space="preserve">αρχές, </w:t>
      </w:r>
      <w:r w:rsidR="006F1F23">
        <w:t>π</w:t>
      </w:r>
      <w:r w:rsidR="00600AE2" w:rsidRPr="00600AE2">
        <w:t xml:space="preserve">ρέπει να </w:t>
      </w:r>
      <w:r>
        <w:t>είναι επικυρωμένα με την</w:t>
      </w:r>
      <w:r w:rsidR="00600AE2" w:rsidRPr="00600AE2">
        <w:t xml:space="preserve"> επισημείωση της Σύμβασης της Χάγης, όπου αυτή απαιτείται, </w:t>
      </w:r>
      <w:r>
        <w:t>ενώ στις περιπτώσεις που δεν απαιτείται η επισημείωση</w:t>
      </w:r>
      <w:r w:rsidR="00136ECB">
        <w:t xml:space="preserve"> (</w:t>
      </w:r>
      <w:r w:rsidR="007C081C">
        <w:t xml:space="preserve">σε περίπτωση που η χώρα προέλευσης του εγγράφου </w:t>
      </w:r>
      <w:r w:rsidR="007C081C" w:rsidRPr="00600AE2">
        <w:t xml:space="preserve">δεν </w:t>
      </w:r>
      <w:r w:rsidR="007C081C">
        <w:t>έχει υπογράψει τη Σύμβαση της Χάγης ή αυτή δεν αναγνωρίζεται από τη χώρα μας)</w:t>
      </w:r>
      <w:r w:rsidR="00A922DC">
        <w:t>,</w:t>
      </w:r>
      <w:r w:rsidR="00600AE2" w:rsidRPr="00600AE2">
        <w:t xml:space="preserve"> τα έγγραφα αυτά πρέπει να φέρουν επικύρωση του γνήσιου της υπογραφής του αλλοδαπού οργάνου από την ελληνική προξενική αρχή ή το ελληνικό Υπουργείο Εξωτερικών. </w:t>
      </w:r>
      <w:r w:rsidR="00600AE2">
        <w:t xml:space="preserve">Στις περιπτώσεις αυτές </w:t>
      </w:r>
      <w:r w:rsidR="006A6624">
        <w:t xml:space="preserve">θα </w:t>
      </w:r>
      <w:r w:rsidR="00600AE2">
        <w:t xml:space="preserve">γίνονται </w:t>
      </w:r>
      <w:r w:rsidR="00142480">
        <w:t xml:space="preserve">υποχρεωτικά </w:t>
      </w:r>
      <w:r w:rsidR="00600AE2">
        <w:t xml:space="preserve">αποδεκτά τα ευκρινή φωτοαντίγραφα των αλλοδαπών εγγράφων, </w:t>
      </w:r>
      <w:r w:rsidR="00142480">
        <w:t xml:space="preserve">τα </w:t>
      </w:r>
      <w:r w:rsidR="00142480">
        <w:lastRenderedPageBreak/>
        <w:t xml:space="preserve">οποία φέρουν τις ανωτέρω επικυρώσεις, </w:t>
      </w:r>
      <w:r w:rsidR="00600AE2">
        <w:t xml:space="preserve">υπό την προϋπόθεση ότι τα </w:t>
      </w:r>
      <w:r w:rsidR="00142480">
        <w:t>φωτοαντίγραφα</w:t>
      </w:r>
      <w:r w:rsidR="00136ECB">
        <w:t xml:space="preserve"> αυτά είναι επικυρωμένα από δικηγόρο ως ακριβή φωτοαντίγραφα</w:t>
      </w:r>
      <w:r w:rsidR="00600AE2">
        <w:t>.</w:t>
      </w:r>
      <w:r w:rsidRPr="00655D97">
        <w:t xml:space="preserve"> </w:t>
      </w:r>
      <w:r w:rsidR="00136ECB">
        <w:t>Ως προς την επίσημη μετάφραση των αλλοδαπών εγγράφων</w:t>
      </w:r>
      <w:r w:rsidR="00476B31">
        <w:t>,</w:t>
      </w:r>
      <w:r w:rsidR="00136ECB">
        <w:t xml:space="preserve"> συνεχίζεται η πρακτική που ακολουθούσατε και στο παρελθόν.</w:t>
      </w:r>
    </w:p>
    <w:p w:rsidR="00142480" w:rsidRPr="00EB164E" w:rsidRDefault="00142480" w:rsidP="00996E9F">
      <w:pPr>
        <w:ind w:firstLine="720"/>
      </w:pPr>
      <w:r>
        <w:t xml:space="preserve">Βεβαίως συνεχίζει να γίνεται αποδεκτή η δυνατότητα του ενδιαφερομένου να προσκομίσει το πρωτότυπο αλλοδαπό έγγραφο και η υπηρεσία σας να παραλάβει απλό φωτοαντίγραφο αυτού, το οποίο θα επικυρωθεί από </w:t>
      </w:r>
      <w:r w:rsidR="00EC4C23">
        <w:t xml:space="preserve">την ίδια υπηρεσία </w:t>
      </w:r>
      <w:r>
        <w:t xml:space="preserve">αποκλειστικά για </w:t>
      </w:r>
      <w:r w:rsidRPr="00EB164E">
        <w:t>εσωτερική χρήση</w:t>
      </w:r>
      <w:r w:rsidR="00EC4C23" w:rsidRPr="00EB164E">
        <w:t xml:space="preserve"> (γνωμοδότηση Ν.Σ.Κ. </w:t>
      </w:r>
      <w:r w:rsidR="00EB164E" w:rsidRPr="00EB164E">
        <w:t>381/2002)</w:t>
      </w:r>
      <w:r w:rsidRPr="00EB164E">
        <w:t>.</w:t>
      </w:r>
    </w:p>
    <w:p w:rsidR="00142480" w:rsidRDefault="00142480" w:rsidP="00996E9F">
      <w:pPr>
        <w:ind w:firstLine="720"/>
      </w:pPr>
      <w:r>
        <w:t>Ειδικότερα</w:t>
      </w:r>
      <w:r w:rsidR="00476B31">
        <w:t>,</w:t>
      </w:r>
      <w:r>
        <w:t xml:space="preserve"> ως προς τα αντίγραφα διαβατηρίων μπορείτε να παραλαμβάνετε ακριβ</w:t>
      </w:r>
      <w:r w:rsidR="00C40EA2">
        <w:t>ή</w:t>
      </w:r>
      <w:r>
        <w:t xml:space="preserve"> φωτοαντίγραφ</w:t>
      </w:r>
      <w:r w:rsidR="00C40EA2">
        <w:t>α</w:t>
      </w:r>
      <w:r>
        <w:t xml:space="preserve"> αυτ</w:t>
      </w:r>
      <w:r w:rsidR="00C40EA2">
        <w:t>ών</w:t>
      </w:r>
      <w:r>
        <w:t xml:space="preserve"> επικυρωμέν</w:t>
      </w:r>
      <w:r w:rsidR="00C40EA2">
        <w:t>α</w:t>
      </w:r>
      <w:r>
        <w:t xml:space="preserve"> από δικηγόρο ή απλ</w:t>
      </w:r>
      <w:r w:rsidR="00C40EA2">
        <w:t>ά</w:t>
      </w:r>
      <w:r>
        <w:t xml:space="preserve"> φωτοαντίγραφ</w:t>
      </w:r>
      <w:r w:rsidR="00C40EA2">
        <w:t>α</w:t>
      </w:r>
      <w:r>
        <w:t xml:space="preserve"> </w:t>
      </w:r>
      <w:r w:rsidR="00C40EA2">
        <w:t xml:space="preserve">αυτών, επικυρωμένα για εσωτερική χρήση </w:t>
      </w:r>
      <w:r>
        <w:t xml:space="preserve">κατά τα ανωτέρω, μόνο εφόσον </w:t>
      </w:r>
      <w:r w:rsidR="00105ADE">
        <w:t xml:space="preserve">ο αιτών ή ο εκπρόσωπος αυτού φέρει και επιδεικνύει </w:t>
      </w:r>
      <w:r>
        <w:t>και το πρωτότυπο διαβατήριο.</w:t>
      </w:r>
    </w:p>
    <w:p w:rsidR="007C081C" w:rsidRDefault="007C081C" w:rsidP="00996E9F">
      <w:pPr>
        <w:ind w:firstLine="720"/>
      </w:pPr>
    </w:p>
    <w:p w:rsidR="00105ADE" w:rsidRPr="00105ADE" w:rsidRDefault="00105ADE" w:rsidP="00105ADE">
      <w:pPr>
        <w:rPr>
          <w:b/>
        </w:rPr>
      </w:pPr>
      <w:r w:rsidRPr="00105ADE">
        <w:rPr>
          <w:b/>
        </w:rPr>
        <w:t>δ) Διενέργεια ελέγχων</w:t>
      </w:r>
    </w:p>
    <w:p w:rsidR="00105ADE" w:rsidRDefault="00105ADE" w:rsidP="00996E9F">
      <w:pPr>
        <w:ind w:firstLine="720"/>
      </w:pPr>
      <w:r>
        <w:t xml:space="preserve">Η διενέργεια ελέγχων ήταν και στο παρελθόν και συνεχίζει να είναι μια σημαντική υποχρέωση της υπηρεσίας σας. </w:t>
      </w:r>
    </w:p>
    <w:p w:rsidR="0087300C" w:rsidRDefault="0087300C" w:rsidP="0092021F">
      <w:pPr>
        <w:pStyle w:val="-HTML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00AE2">
        <w:rPr>
          <w:rFonts w:ascii="Times New Roman" w:hAnsi="Times New Roman" w:cs="Times New Roman"/>
          <w:sz w:val="24"/>
          <w:szCs w:val="24"/>
          <w:lang w:val="el-GR"/>
        </w:rPr>
        <w:tab/>
      </w:r>
      <w:r w:rsidR="006A6624">
        <w:rPr>
          <w:rFonts w:ascii="Times New Roman" w:hAnsi="Times New Roman" w:cs="Times New Roman"/>
          <w:sz w:val="24"/>
          <w:szCs w:val="24"/>
          <w:lang w:val="el-GR"/>
        </w:rPr>
        <w:t>Ε</w:t>
      </w:r>
      <w:r w:rsidR="00105ADE">
        <w:rPr>
          <w:rFonts w:ascii="Times New Roman" w:hAnsi="Times New Roman" w:cs="Times New Roman"/>
          <w:sz w:val="24"/>
          <w:szCs w:val="24"/>
          <w:lang w:val="el-GR"/>
        </w:rPr>
        <w:t>φεξής</w:t>
      </w:r>
      <w:r w:rsidR="006A6624">
        <w:rPr>
          <w:rFonts w:ascii="Times New Roman" w:hAnsi="Times New Roman" w:cs="Times New Roman"/>
          <w:sz w:val="24"/>
          <w:szCs w:val="24"/>
          <w:lang w:val="el-GR"/>
        </w:rPr>
        <w:t>, ο</w:t>
      </w:r>
      <w:r w:rsidR="008373C1" w:rsidRPr="00600AE2">
        <w:rPr>
          <w:rFonts w:ascii="Times New Roman" w:hAnsi="Times New Roman" w:cs="Times New Roman"/>
          <w:sz w:val="24"/>
          <w:szCs w:val="24"/>
          <w:lang w:val="el-GR"/>
        </w:rPr>
        <w:t xml:space="preserve">ι υπηρεσίες </w:t>
      </w:r>
      <w:r w:rsidR="001D0757">
        <w:rPr>
          <w:rFonts w:ascii="Times New Roman" w:hAnsi="Times New Roman" w:cs="Times New Roman"/>
          <w:sz w:val="24"/>
          <w:szCs w:val="24"/>
          <w:lang w:val="el-GR"/>
        </w:rPr>
        <w:t xml:space="preserve">σας βάσει των οριζόμενων στο άρθρο </w:t>
      </w:r>
      <w:r w:rsidR="001D0757" w:rsidRPr="00600AE2">
        <w:rPr>
          <w:rFonts w:ascii="Times New Roman" w:hAnsi="Times New Roman" w:cs="Times New Roman"/>
          <w:sz w:val="24"/>
          <w:szCs w:val="24"/>
          <w:lang w:val="el-GR"/>
        </w:rPr>
        <w:t xml:space="preserve">1 του ν.4250/2014, </w:t>
      </w:r>
      <w:r w:rsidR="008373C1" w:rsidRPr="00600AE2">
        <w:rPr>
          <w:rFonts w:ascii="Times New Roman" w:hAnsi="Times New Roman" w:cs="Times New Roman"/>
          <w:sz w:val="24"/>
          <w:szCs w:val="24"/>
          <w:lang w:val="el-GR"/>
        </w:rPr>
        <w:t>υποχρεούνται να διενεργούν δειγματοληπτικ</w:t>
      </w:r>
      <w:r w:rsidR="00105ADE">
        <w:rPr>
          <w:rFonts w:ascii="Times New Roman" w:hAnsi="Times New Roman" w:cs="Times New Roman"/>
          <w:sz w:val="24"/>
          <w:szCs w:val="24"/>
          <w:lang w:val="el-GR"/>
        </w:rPr>
        <w:t>ούς</w:t>
      </w:r>
      <w:r w:rsidR="008373C1" w:rsidRPr="00600AE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105ADE">
        <w:rPr>
          <w:rFonts w:ascii="Times New Roman" w:hAnsi="Times New Roman" w:cs="Times New Roman"/>
          <w:sz w:val="24"/>
          <w:szCs w:val="24"/>
          <w:lang w:val="el-GR"/>
        </w:rPr>
        <w:t>ε</w:t>
      </w:r>
      <w:r w:rsidR="008373C1" w:rsidRPr="00600AE2">
        <w:rPr>
          <w:rFonts w:ascii="Times New Roman" w:hAnsi="Times New Roman" w:cs="Times New Roman"/>
          <w:sz w:val="24"/>
          <w:szCs w:val="24"/>
          <w:lang w:val="el-GR"/>
        </w:rPr>
        <w:t>λ</w:t>
      </w:r>
      <w:r w:rsidR="00105ADE">
        <w:rPr>
          <w:rFonts w:ascii="Times New Roman" w:hAnsi="Times New Roman" w:cs="Times New Roman"/>
          <w:sz w:val="24"/>
          <w:szCs w:val="24"/>
          <w:lang w:val="el-GR"/>
        </w:rPr>
        <w:t>έ</w:t>
      </w:r>
      <w:r w:rsidR="008373C1" w:rsidRPr="00600AE2">
        <w:rPr>
          <w:rFonts w:ascii="Times New Roman" w:hAnsi="Times New Roman" w:cs="Times New Roman"/>
          <w:sz w:val="24"/>
          <w:szCs w:val="24"/>
          <w:lang w:val="el-GR"/>
        </w:rPr>
        <w:t>γχο</w:t>
      </w:r>
      <w:r w:rsidR="00105ADE">
        <w:rPr>
          <w:rFonts w:ascii="Times New Roman" w:hAnsi="Times New Roman" w:cs="Times New Roman"/>
          <w:sz w:val="24"/>
          <w:szCs w:val="24"/>
          <w:lang w:val="el-GR"/>
        </w:rPr>
        <w:t>υς</w:t>
      </w:r>
      <w:r w:rsidR="008373C1" w:rsidRPr="00600AE2">
        <w:rPr>
          <w:rFonts w:ascii="Times New Roman" w:hAnsi="Times New Roman" w:cs="Times New Roman"/>
          <w:sz w:val="24"/>
          <w:szCs w:val="24"/>
          <w:lang w:val="el-GR"/>
        </w:rPr>
        <w:t xml:space="preserve"> προκειμένου να εξακριβώσουν την ακρίβεια των στοιχείων που αναγράφονται </w:t>
      </w:r>
      <w:r w:rsidR="00EB164E">
        <w:rPr>
          <w:rFonts w:ascii="Times New Roman" w:hAnsi="Times New Roman" w:cs="Times New Roman"/>
          <w:sz w:val="24"/>
          <w:szCs w:val="24"/>
          <w:lang w:val="el-GR"/>
        </w:rPr>
        <w:t>στα προσκομιζόμενα δικαιολογητικά</w:t>
      </w:r>
      <w:r w:rsidR="008373C1" w:rsidRPr="00600AE2">
        <w:rPr>
          <w:rFonts w:ascii="Times New Roman" w:hAnsi="Times New Roman" w:cs="Times New Roman"/>
          <w:sz w:val="24"/>
          <w:szCs w:val="24"/>
          <w:lang w:val="el-GR"/>
        </w:rPr>
        <w:t xml:space="preserve">, σε </w:t>
      </w:r>
      <w:r w:rsidR="00EB164E">
        <w:rPr>
          <w:rFonts w:ascii="Times New Roman" w:hAnsi="Times New Roman" w:cs="Times New Roman"/>
          <w:sz w:val="24"/>
          <w:szCs w:val="24"/>
          <w:lang w:val="el-GR"/>
        </w:rPr>
        <w:t xml:space="preserve"> ποσοστό </w:t>
      </w:r>
      <w:r w:rsidR="008373C1" w:rsidRPr="00600AE2">
        <w:rPr>
          <w:rFonts w:ascii="Times New Roman" w:hAnsi="Times New Roman" w:cs="Times New Roman"/>
          <w:sz w:val="24"/>
          <w:szCs w:val="24"/>
          <w:lang w:val="el-GR"/>
        </w:rPr>
        <w:t xml:space="preserve">τουλάχιστον 5% των φωτοαντιγράφων που υποβλήθηκαν κατά το αμέσως προηγούμενο τρίμηνο, </w:t>
      </w:r>
      <w:r w:rsidR="00105ADE">
        <w:rPr>
          <w:rFonts w:ascii="Times New Roman" w:hAnsi="Times New Roman" w:cs="Times New Roman"/>
          <w:sz w:val="24"/>
          <w:szCs w:val="24"/>
          <w:lang w:val="el-GR"/>
        </w:rPr>
        <w:t xml:space="preserve">αποστέλλοντας σχετικά ερωτήματα προς τις </w:t>
      </w:r>
      <w:r w:rsidR="008373C1" w:rsidRPr="00600AE2">
        <w:rPr>
          <w:rFonts w:ascii="Times New Roman" w:hAnsi="Times New Roman" w:cs="Times New Roman"/>
          <w:sz w:val="24"/>
          <w:szCs w:val="24"/>
          <w:lang w:val="el-GR"/>
        </w:rPr>
        <w:t>υπηρεσ</w:t>
      </w:r>
      <w:r w:rsidR="00105ADE">
        <w:rPr>
          <w:rFonts w:ascii="Times New Roman" w:hAnsi="Times New Roman" w:cs="Times New Roman"/>
          <w:sz w:val="24"/>
          <w:szCs w:val="24"/>
          <w:lang w:val="el-GR"/>
        </w:rPr>
        <w:t>ίες</w:t>
      </w:r>
      <w:r w:rsidR="008373C1" w:rsidRPr="00600AE2">
        <w:rPr>
          <w:rFonts w:ascii="Times New Roman" w:hAnsi="Times New Roman" w:cs="Times New Roman"/>
          <w:sz w:val="24"/>
          <w:szCs w:val="24"/>
          <w:lang w:val="el-GR"/>
        </w:rPr>
        <w:t xml:space="preserve"> ή </w:t>
      </w:r>
      <w:r w:rsidR="00105ADE">
        <w:rPr>
          <w:rFonts w:ascii="Times New Roman" w:hAnsi="Times New Roman" w:cs="Times New Roman"/>
          <w:sz w:val="24"/>
          <w:szCs w:val="24"/>
          <w:lang w:val="el-GR"/>
        </w:rPr>
        <w:t>τους φορείς</w:t>
      </w:r>
      <w:r w:rsidR="008373C1" w:rsidRPr="00600AE2">
        <w:rPr>
          <w:rFonts w:ascii="Times New Roman" w:hAnsi="Times New Roman" w:cs="Times New Roman"/>
          <w:sz w:val="24"/>
          <w:szCs w:val="24"/>
          <w:lang w:val="el-GR"/>
        </w:rPr>
        <w:t xml:space="preserve"> που εξέδωσαν τα πρωτότυπα</w:t>
      </w:r>
      <w:r w:rsidR="00105ADE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6A3E87">
        <w:rPr>
          <w:rFonts w:ascii="Times New Roman" w:hAnsi="Times New Roman" w:cs="Times New Roman"/>
          <w:sz w:val="24"/>
          <w:szCs w:val="24"/>
          <w:lang w:val="el-GR"/>
        </w:rPr>
        <w:t xml:space="preserve"> Αν σε κάποιες κατηγορίες δικαιολογητικών διαπιστώνεται η κατάθεση μεγάλου αριθμού πλαστών εγγράφων (π.χ. βεβαιώσεις σχολείων), θα πρέπει να διενεργείτε δειγματοληπτικό έλεγχο σε μεγαλύτερο ποσοστό κατά την κρίση σας.</w:t>
      </w:r>
      <w:r w:rsidR="008373C1" w:rsidRPr="00600AE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916583">
        <w:rPr>
          <w:rFonts w:ascii="Times New Roman" w:hAnsi="Times New Roman" w:cs="Times New Roman"/>
          <w:sz w:val="24"/>
          <w:szCs w:val="24"/>
          <w:lang w:val="el-GR"/>
        </w:rPr>
        <w:t xml:space="preserve">Η διενέργεια των δειγματοληπτικών ελέγχων δεν πρέπει να παρακωλύει την έκδοση των αδειών διαμονής, οι οποίες θα εκδίδονται </w:t>
      </w:r>
      <w:r w:rsidR="00C40EA2">
        <w:rPr>
          <w:rFonts w:ascii="Times New Roman" w:hAnsi="Times New Roman" w:cs="Times New Roman"/>
          <w:sz w:val="24"/>
          <w:szCs w:val="24"/>
          <w:lang w:val="el-GR"/>
        </w:rPr>
        <w:t>και πριν την παραλαβή των απαντητικών εγγράφων των αρμόδιων υπηρεσιών και σ</w:t>
      </w:r>
      <w:r w:rsidR="00105ADE">
        <w:rPr>
          <w:rFonts w:ascii="Times New Roman" w:hAnsi="Times New Roman" w:cs="Times New Roman"/>
          <w:sz w:val="24"/>
          <w:szCs w:val="24"/>
          <w:lang w:val="el-GR"/>
        </w:rPr>
        <w:t>ε περίπτωση που διαπιστωθεί πλαστότητα των δικαιολογητικών</w:t>
      </w:r>
      <w:r w:rsidR="00C40EA2">
        <w:rPr>
          <w:rFonts w:ascii="Times New Roman" w:hAnsi="Times New Roman" w:cs="Times New Roman"/>
          <w:sz w:val="24"/>
          <w:szCs w:val="24"/>
          <w:lang w:val="el-GR"/>
        </w:rPr>
        <w:t xml:space="preserve"> ή των επικυρώσεων</w:t>
      </w:r>
      <w:r w:rsidR="00105ADE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C40EA2">
        <w:rPr>
          <w:rFonts w:ascii="Times New Roman" w:hAnsi="Times New Roman" w:cs="Times New Roman"/>
          <w:sz w:val="24"/>
          <w:szCs w:val="24"/>
          <w:lang w:val="el-GR"/>
        </w:rPr>
        <w:t>θα ανακαλείτε την άδεια διαμονής και θα ενημερώνετε τον αρμόδιο Εισαγγελέα. Κατ’ εξαίρεση</w:t>
      </w:r>
      <w:r w:rsidR="00476B31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C40EA2">
        <w:rPr>
          <w:rFonts w:ascii="Times New Roman" w:hAnsi="Times New Roman" w:cs="Times New Roman"/>
          <w:sz w:val="24"/>
          <w:szCs w:val="24"/>
          <w:lang w:val="el-GR"/>
        </w:rPr>
        <w:t xml:space="preserve"> δεν θα εκδίδετε την άδεια διαμονής μέχρι τη διακρίβωση της γνησιότητας των εγγράφων μόνο στις περιπτώσεις που η υπηρεσία σας έχει σοβαρές ενδείξεις ότι αυτά δεν είναι γνήσια.</w:t>
      </w:r>
    </w:p>
    <w:p w:rsidR="007C081C" w:rsidRDefault="007C081C" w:rsidP="0092021F">
      <w:pPr>
        <w:pStyle w:val="-HTML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ab/>
        <w:t>Σημειώνουμε ότι θα πρέπει οπωσδήποτε να τηρείτε αρχείο με τις υποθέσεις που ελέγξατε ανά τρίμηνο.</w:t>
      </w:r>
    </w:p>
    <w:p w:rsidR="00476B31" w:rsidRDefault="00476B31" w:rsidP="0092021F">
      <w:pPr>
        <w:pStyle w:val="-HTML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C43676" w:rsidRPr="00600AE2" w:rsidRDefault="007C081C" w:rsidP="0092021F">
      <w:pPr>
        <w:pStyle w:val="-HTML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lastRenderedPageBreak/>
        <w:tab/>
        <w:t>Τέλος</w:t>
      </w:r>
      <w:r w:rsidR="00476B31">
        <w:rPr>
          <w:rFonts w:ascii="Times New Roman" w:hAnsi="Times New Roman" w:cs="Times New Roman"/>
          <w:sz w:val="24"/>
          <w:szCs w:val="24"/>
          <w:lang w:val="el-GR"/>
        </w:rPr>
        <w:t>,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σας γνωρίζουμε ότι το Υπουργείο μας βρίσκεται σε </w:t>
      </w:r>
      <w:r w:rsidR="00476B31">
        <w:rPr>
          <w:rFonts w:ascii="Times New Roman" w:hAnsi="Times New Roman" w:cs="Times New Roman"/>
          <w:sz w:val="24"/>
          <w:szCs w:val="24"/>
          <w:lang w:val="el-GR"/>
        </w:rPr>
        <w:t>επικοινωνία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με άλλες δημόσιες υπηρεσίες η φορείς με στόχο την</w:t>
      </w:r>
      <w:r w:rsidR="00AA1956">
        <w:rPr>
          <w:rFonts w:ascii="Times New Roman" w:hAnsi="Times New Roman" w:cs="Times New Roman"/>
          <w:sz w:val="24"/>
          <w:szCs w:val="24"/>
          <w:lang w:val="el-GR"/>
        </w:rPr>
        <w:t xml:space="preserve"> ηλεκτρονική διασύνδεση </w:t>
      </w:r>
      <w:r>
        <w:rPr>
          <w:rFonts w:ascii="Times New Roman" w:hAnsi="Times New Roman" w:cs="Times New Roman"/>
          <w:sz w:val="24"/>
          <w:szCs w:val="24"/>
          <w:lang w:val="el-GR"/>
        </w:rPr>
        <w:t>των βάσεων δεδομένων</w:t>
      </w:r>
      <w:r w:rsidR="00476B31">
        <w:rPr>
          <w:rFonts w:ascii="Times New Roman" w:hAnsi="Times New Roman" w:cs="Times New Roman"/>
          <w:sz w:val="24"/>
          <w:szCs w:val="24"/>
          <w:lang w:val="el-GR"/>
        </w:rPr>
        <w:t>,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D5338" w:rsidRPr="00600AE2">
        <w:rPr>
          <w:rFonts w:ascii="Times New Roman" w:hAnsi="Times New Roman" w:cs="Times New Roman"/>
          <w:sz w:val="24"/>
          <w:szCs w:val="24"/>
          <w:lang w:val="el-GR"/>
        </w:rPr>
        <w:t>ώστε να είναι δυνατή η ηλεκτρονική αναζ</w:t>
      </w:r>
      <w:r w:rsidR="002A666F" w:rsidRPr="00600AE2">
        <w:rPr>
          <w:rFonts w:ascii="Times New Roman" w:hAnsi="Times New Roman" w:cs="Times New Roman"/>
          <w:sz w:val="24"/>
          <w:szCs w:val="24"/>
          <w:lang w:val="el-GR"/>
        </w:rPr>
        <w:t xml:space="preserve">ήτηση της γνησιότητας των </w:t>
      </w:r>
      <w:r>
        <w:rPr>
          <w:rFonts w:ascii="Times New Roman" w:hAnsi="Times New Roman" w:cs="Times New Roman"/>
          <w:sz w:val="24"/>
          <w:szCs w:val="24"/>
          <w:lang w:val="el-GR"/>
        </w:rPr>
        <w:t>προσκομίζομ</w:t>
      </w:r>
      <w:r w:rsidR="00476B31">
        <w:rPr>
          <w:rFonts w:ascii="Times New Roman" w:hAnsi="Times New Roman" w:cs="Times New Roman"/>
          <w:sz w:val="24"/>
          <w:szCs w:val="24"/>
          <w:lang w:val="el-GR"/>
        </w:rPr>
        <w:t>ε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νων </w:t>
      </w:r>
      <w:r w:rsidR="002A666F" w:rsidRPr="00600AE2">
        <w:rPr>
          <w:rFonts w:ascii="Times New Roman" w:hAnsi="Times New Roman" w:cs="Times New Roman"/>
          <w:sz w:val="24"/>
          <w:szCs w:val="24"/>
          <w:lang w:val="el-GR"/>
        </w:rPr>
        <w:t>εγγράφων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γρήγορα και χωρίς να απαιτείται οποιαδήποτε αλληλογραφία</w:t>
      </w:r>
      <w:r w:rsidR="002A666F" w:rsidRPr="00600AE2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DA3517" w:rsidRPr="006A6624" w:rsidRDefault="003E3AC4" w:rsidP="00DA3517">
      <w:pPr>
        <w:pStyle w:val="a5"/>
        <w:jc w:val="right"/>
        <w:rPr>
          <w:rFonts w:ascii="Times New Roman" w:hAnsi="Times New Roman"/>
          <w:b/>
          <w:sz w:val="22"/>
          <w:szCs w:val="22"/>
          <w:lang w:val="el-GR"/>
        </w:rPr>
      </w:pPr>
      <w:r w:rsidRPr="006A6624">
        <w:rPr>
          <w:rFonts w:ascii="Times New Roman" w:hAnsi="Times New Roman"/>
          <w:b/>
          <w:lang w:val="el-GR"/>
        </w:rPr>
        <w:t>Ο</w:t>
      </w:r>
      <w:r w:rsidR="00DA3517" w:rsidRPr="006A6624">
        <w:rPr>
          <w:rFonts w:ascii="Times New Roman" w:hAnsi="Times New Roman"/>
          <w:b/>
          <w:lang w:val="el-GR"/>
        </w:rPr>
        <w:t xml:space="preserve"> </w:t>
      </w:r>
      <w:r w:rsidR="00DB56AB" w:rsidRPr="006A6624">
        <w:rPr>
          <w:rFonts w:ascii="Times New Roman" w:hAnsi="Times New Roman"/>
          <w:b/>
          <w:lang w:val="el-GR"/>
        </w:rPr>
        <w:t>Γενικός</w:t>
      </w:r>
      <w:r w:rsidR="00DB56AB" w:rsidRPr="006A6624">
        <w:rPr>
          <w:rFonts w:ascii="Times New Roman" w:hAnsi="Times New Roman"/>
          <w:b/>
          <w:sz w:val="22"/>
          <w:szCs w:val="22"/>
          <w:lang w:val="el-GR"/>
        </w:rPr>
        <w:t xml:space="preserve"> Γραμματέας</w:t>
      </w:r>
    </w:p>
    <w:p w:rsidR="00DA3517" w:rsidRPr="006A6624" w:rsidRDefault="00DA3517" w:rsidP="00DA3517">
      <w:pPr>
        <w:pStyle w:val="a5"/>
        <w:jc w:val="right"/>
        <w:rPr>
          <w:rFonts w:ascii="Times New Roman" w:hAnsi="Times New Roman"/>
          <w:b/>
          <w:sz w:val="22"/>
          <w:szCs w:val="22"/>
          <w:lang w:val="el-GR"/>
        </w:rPr>
      </w:pPr>
    </w:p>
    <w:p w:rsidR="00DA3517" w:rsidRPr="006A6624" w:rsidRDefault="00DB56AB" w:rsidP="00DA3517">
      <w:pPr>
        <w:pStyle w:val="a5"/>
        <w:jc w:val="center"/>
        <w:rPr>
          <w:rFonts w:ascii="Times New Roman" w:hAnsi="Times New Roman"/>
          <w:b/>
          <w:sz w:val="22"/>
          <w:szCs w:val="22"/>
          <w:lang w:val="el-GR"/>
        </w:rPr>
      </w:pPr>
      <w:r w:rsidRPr="006A6624">
        <w:rPr>
          <w:rFonts w:ascii="Times New Roman" w:hAnsi="Times New Roman"/>
          <w:b/>
          <w:sz w:val="22"/>
          <w:szCs w:val="22"/>
          <w:lang w:val="el-GR"/>
        </w:rPr>
        <w:t xml:space="preserve">  </w:t>
      </w:r>
    </w:p>
    <w:p w:rsidR="000946A5" w:rsidRPr="006A6624" w:rsidRDefault="00DA3517" w:rsidP="00787661">
      <w:pPr>
        <w:pStyle w:val="a5"/>
        <w:jc w:val="center"/>
        <w:rPr>
          <w:rFonts w:ascii="Times New Roman" w:hAnsi="Times New Roman"/>
          <w:b/>
          <w:sz w:val="22"/>
          <w:szCs w:val="22"/>
          <w:lang w:val="el-GR"/>
        </w:rPr>
      </w:pPr>
      <w:r w:rsidRPr="006A6624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</w:p>
    <w:p w:rsidR="00B304CE" w:rsidRDefault="00DA3517" w:rsidP="00787661">
      <w:pPr>
        <w:pStyle w:val="a5"/>
        <w:jc w:val="center"/>
        <w:rPr>
          <w:rFonts w:ascii="Times New Roman" w:hAnsi="Times New Roman"/>
          <w:b/>
          <w:sz w:val="22"/>
          <w:szCs w:val="22"/>
          <w:lang w:val="el-GR"/>
        </w:rPr>
      </w:pPr>
      <w:r w:rsidRPr="006A6624">
        <w:rPr>
          <w:rFonts w:ascii="Times New Roman" w:hAnsi="Times New Roman"/>
          <w:b/>
          <w:sz w:val="22"/>
          <w:szCs w:val="22"/>
          <w:lang w:val="el-GR"/>
        </w:rPr>
        <w:t xml:space="preserve">                                                                                                  </w:t>
      </w:r>
      <w:r w:rsidR="008F60E8" w:rsidRPr="006A6624">
        <w:rPr>
          <w:rFonts w:ascii="Times New Roman" w:hAnsi="Times New Roman"/>
          <w:b/>
          <w:sz w:val="22"/>
          <w:szCs w:val="22"/>
          <w:lang w:val="el-GR"/>
        </w:rPr>
        <w:t xml:space="preserve">  </w:t>
      </w:r>
      <w:r w:rsidR="00DB56AB" w:rsidRPr="006A6624">
        <w:rPr>
          <w:rFonts w:ascii="Times New Roman" w:hAnsi="Times New Roman"/>
          <w:b/>
          <w:sz w:val="22"/>
          <w:szCs w:val="22"/>
          <w:lang w:val="el-GR"/>
        </w:rPr>
        <w:t xml:space="preserve">   </w:t>
      </w:r>
      <w:r w:rsidR="00DE1EEC" w:rsidRPr="006A6624">
        <w:rPr>
          <w:rFonts w:ascii="Times New Roman" w:hAnsi="Times New Roman"/>
          <w:b/>
          <w:sz w:val="22"/>
          <w:szCs w:val="22"/>
          <w:lang w:val="el-GR"/>
        </w:rPr>
        <w:t xml:space="preserve">  </w:t>
      </w:r>
      <w:r w:rsidR="00DB56AB" w:rsidRPr="006A6624">
        <w:rPr>
          <w:rFonts w:ascii="Times New Roman" w:hAnsi="Times New Roman"/>
          <w:b/>
          <w:sz w:val="22"/>
          <w:szCs w:val="22"/>
          <w:lang w:val="el-GR"/>
        </w:rPr>
        <w:t xml:space="preserve">  </w:t>
      </w:r>
      <w:r w:rsidR="00AA1956" w:rsidRPr="006A6624">
        <w:rPr>
          <w:rFonts w:ascii="Times New Roman" w:hAnsi="Times New Roman"/>
          <w:b/>
          <w:sz w:val="22"/>
          <w:szCs w:val="22"/>
          <w:lang w:val="el-GR"/>
        </w:rPr>
        <w:t xml:space="preserve">     </w:t>
      </w:r>
      <w:r w:rsidR="00697669" w:rsidRPr="006A6624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r w:rsidR="00332883">
        <w:rPr>
          <w:rFonts w:ascii="Times New Roman" w:hAnsi="Times New Roman"/>
          <w:b/>
          <w:sz w:val="22"/>
          <w:szCs w:val="22"/>
          <w:lang w:val="el-GR"/>
        </w:rPr>
        <w:t xml:space="preserve">    </w:t>
      </w:r>
      <w:r w:rsidR="00697669" w:rsidRPr="006A6624">
        <w:rPr>
          <w:rFonts w:ascii="Times New Roman" w:hAnsi="Times New Roman"/>
          <w:b/>
          <w:sz w:val="22"/>
          <w:szCs w:val="22"/>
          <w:lang w:val="el-GR"/>
        </w:rPr>
        <w:t xml:space="preserve">  </w:t>
      </w:r>
      <w:r w:rsidR="00332883">
        <w:rPr>
          <w:rFonts w:ascii="Times New Roman" w:hAnsi="Times New Roman"/>
          <w:b/>
          <w:sz w:val="22"/>
          <w:szCs w:val="22"/>
          <w:lang w:val="el-GR"/>
        </w:rPr>
        <w:t>Άγγελος</w:t>
      </w:r>
      <w:r w:rsidR="00B42DF5" w:rsidRPr="00927E6B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r w:rsidR="00DB56AB" w:rsidRPr="006A6624">
        <w:rPr>
          <w:rFonts w:ascii="Times New Roman" w:hAnsi="Times New Roman"/>
          <w:b/>
          <w:sz w:val="22"/>
          <w:szCs w:val="22"/>
          <w:lang w:val="el-GR"/>
        </w:rPr>
        <w:t>Συρίγος</w:t>
      </w:r>
      <w:r w:rsidR="005D0958" w:rsidRPr="006A6624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</w:p>
    <w:p w:rsidR="00476B31" w:rsidRPr="006A6624" w:rsidRDefault="00476B31" w:rsidP="00787661">
      <w:pPr>
        <w:pStyle w:val="a5"/>
        <w:jc w:val="center"/>
        <w:rPr>
          <w:rFonts w:ascii="Times New Roman" w:hAnsi="Times New Roman"/>
          <w:b/>
          <w:sz w:val="22"/>
          <w:szCs w:val="22"/>
          <w:lang w:val="el-GR"/>
        </w:rPr>
      </w:pPr>
    </w:p>
    <w:p w:rsidR="0092021F" w:rsidRPr="008E4E4D" w:rsidRDefault="0092021F" w:rsidP="00DC0958">
      <w:pPr>
        <w:spacing w:line="240" w:lineRule="auto"/>
        <w:ind w:right="-290"/>
        <w:jc w:val="left"/>
        <w:rPr>
          <w:rFonts w:eastAsia="Batang"/>
          <w:b/>
          <w:sz w:val="20"/>
          <w:szCs w:val="20"/>
          <w:u w:val="single"/>
        </w:rPr>
      </w:pPr>
    </w:p>
    <w:p w:rsidR="00BB6A64" w:rsidRPr="008E4E4D" w:rsidRDefault="004A2E12" w:rsidP="00DC0958">
      <w:pPr>
        <w:spacing w:line="240" w:lineRule="auto"/>
        <w:ind w:right="-290"/>
        <w:jc w:val="left"/>
        <w:rPr>
          <w:rFonts w:eastAsia="Batang"/>
          <w:b/>
          <w:sz w:val="20"/>
          <w:szCs w:val="20"/>
          <w:u w:val="single"/>
        </w:rPr>
      </w:pPr>
      <w:r w:rsidRPr="008E4E4D">
        <w:rPr>
          <w:rFonts w:eastAsia="Batang"/>
          <w:b/>
          <w:sz w:val="20"/>
          <w:szCs w:val="20"/>
          <w:u w:val="single"/>
        </w:rPr>
        <w:t>Κοινοποίηση:</w:t>
      </w:r>
    </w:p>
    <w:p w:rsidR="00707091" w:rsidRPr="008E4E4D" w:rsidRDefault="00707091" w:rsidP="00DC0958">
      <w:pPr>
        <w:spacing w:line="240" w:lineRule="auto"/>
        <w:ind w:right="-290"/>
        <w:jc w:val="left"/>
        <w:rPr>
          <w:rFonts w:eastAsia="Batang"/>
          <w:sz w:val="20"/>
          <w:szCs w:val="20"/>
        </w:rPr>
      </w:pPr>
      <w:r w:rsidRPr="008E4E4D">
        <w:rPr>
          <w:rFonts w:eastAsia="Batang"/>
          <w:sz w:val="20"/>
          <w:szCs w:val="20"/>
        </w:rPr>
        <w:t>Υπουργείο Διοικητικής Μεταρρύθμισης και Ηλ.Διακυβέρνησης</w:t>
      </w:r>
    </w:p>
    <w:p w:rsidR="00707091" w:rsidRPr="008E4E4D" w:rsidRDefault="00707091" w:rsidP="00DC0958">
      <w:pPr>
        <w:spacing w:line="240" w:lineRule="auto"/>
        <w:ind w:right="-290"/>
        <w:jc w:val="left"/>
        <w:rPr>
          <w:rFonts w:eastAsia="Batang"/>
          <w:sz w:val="20"/>
          <w:szCs w:val="20"/>
        </w:rPr>
      </w:pPr>
      <w:r w:rsidRPr="008E4E4D">
        <w:rPr>
          <w:rFonts w:eastAsia="Batang"/>
          <w:sz w:val="20"/>
          <w:szCs w:val="20"/>
        </w:rPr>
        <w:t>Γεν.Δ/νση Διοικητικής Οργάνωσης και Διαδικασιών</w:t>
      </w:r>
    </w:p>
    <w:p w:rsidR="00024E6F" w:rsidRPr="008E4E4D" w:rsidRDefault="00024E6F" w:rsidP="00DC0958">
      <w:pPr>
        <w:spacing w:line="240" w:lineRule="auto"/>
        <w:ind w:right="-290"/>
        <w:jc w:val="left"/>
        <w:rPr>
          <w:rFonts w:eastAsia="Batang"/>
          <w:sz w:val="20"/>
          <w:szCs w:val="20"/>
        </w:rPr>
      </w:pPr>
    </w:p>
    <w:p w:rsidR="00476B31" w:rsidRDefault="00476B31" w:rsidP="00DC0958">
      <w:pPr>
        <w:pStyle w:val="5"/>
        <w:spacing w:line="240" w:lineRule="auto"/>
        <w:rPr>
          <w:rFonts w:ascii="Times New Roman" w:eastAsia="Batang" w:hAnsi="Times New Roman"/>
          <w:sz w:val="20"/>
          <w:szCs w:val="20"/>
        </w:rPr>
      </w:pPr>
    </w:p>
    <w:p w:rsidR="00C453A3" w:rsidRPr="008E4E4D" w:rsidRDefault="00C453A3" w:rsidP="00DC0958">
      <w:pPr>
        <w:pStyle w:val="5"/>
        <w:spacing w:line="240" w:lineRule="auto"/>
        <w:rPr>
          <w:rFonts w:ascii="Times New Roman" w:eastAsia="Batang" w:hAnsi="Times New Roman"/>
          <w:sz w:val="20"/>
          <w:szCs w:val="20"/>
        </w:rPr>
      </w:pPr>
      <w:r w:rsidRPr="008E4E4D">
        <w:rPr>
          <w:rFonts w:ascii="Times New Roman" w:eastAsia="Batang" w:hAnsi="Times New Roman"/>
          <w:sz w:val="20"/>
          <w:szCs w:val="20"/>
        </w:rPr>
        <w:t>ΕΣΩΤΕΡΙΚΗ ΔΙΑΝΟΜΗ:</w:t>
      </w:r>
    </w:p>
    <w:p w:rsidR="00E77780" w:rsidRPr="008E4E4D" w:rsidRDefault="00E77780" w:rsidP="00DA3517">
      <w:pPr>
        <w:spacing w:line="240" w:lineRule="auto"/>
        <w:rPr>
          <w:rFonts w:eastAsia="Batang"/>
          <w:sz w:val="20"/>
          <w:szCs w:val="20"/>
        </w:rPr>
      </w:pPr>
      <w:r w:rsidRPr="008E4E4D">
        <w:rPr>
          <w:rFonts w:eastAsia="Batang"/>
          <w:sz w:val="20"/>
          <w:szCs w:val="20"/>
        </w:rPr>
        <w:t>-Γρ.</w:t>
      </w:r>
      <w:r w:rsidR="0031758C" w:rsidRPr="008E4E4D">
        <w:rPr>
          <w:rFonts w:eastAsia="Batang"/>
          <w:sz w:val="20"/>
          <w:szCs w:val="20"/>
        </w:rPr>
        <w:t xml:space="preserve">Υπουργού </w:t>
      </w:r>
    </w:p>
    <w:p w:rsidR="0031758C" w:rsidRPr="008E4E4D" w:rsidRDefault="0031758C" w:rsidP="00DA3517">
      <w:pPr>
        <w:spacing w:line="240" w:lineRule="auto"/>
        <w:rPr>
          <w:rFonts w:eastAsia="Batang"/>
          <w:sz w:val="20"/>
          <w:szCs w:val="20"/>
        </w:rPr>
      </w:pPr>
      <w:r w:rsidRPr="008E4E4D">
        <w:rPr>
          <w:rFonts w:eastAsia="Batang"/>
          <w:sz w:val="20"/>
          <w:szCs w:val="20"/>
        </w:rPr>
        <w:t>-Γρ.Αν.Υπουργού</w:t>
      </w:r>
    </w:p>
    <w:p w:rsidR="00E15779" w:rsidRPr="008E4E4D" w:rsidRDefault="0031758C" w:rsidP="00DA3517">
      <w:pPr>
        <w:spacing w:line="240" w:lineRule="auto"/>
        <w:rPr>
          <w:rFonts w:eastAsia="Batang"/>
          <w:sz w:val="20"/>
          <w:szCs w:val="20"/>
        </w:rPr>
      </w:pPr>
      <w:r w:rsidRPr="008E4E4D">
        <w:rPr>
          <w:rFonts w:eastAsia="Batang"/>
          <w:sz w:val="20"/>
          <w:szCs w:val="20"/>
        </w:rPr>
        <w:t xml:space="preserve">-Γρ.Γενικού Γραμματέα Πληθυσμού και Κοιν.Συνοχής </w:t>
      </w:r>
    </w:p>
    <w:p w:rsidR="00E77780" w:rsidRPr="008E4E4D" w:rsidRDefault="00E77780" w:rsidP="00DA3517">
      <w:pPr>
        <w:spacing w:line="240" w:lineRule="auto"/>
        <w:rPr>
          <w:rFonts w:eastAsia="Batang"/>
          <w:sz w:val="20"/>
          <w:szCs w:val="20"/>
        </w:rPr>
      </w:pPr>
      <w:r w:rsidRPr="008E4E4D">
        <w:rPr>
          <w:rFonts w:eastAsia="Batang"/>
          <w:sz w:val="20"/>
          <w:szCs w:val="20"/>
        </w:rPr>
        <w:t>-Δ/νση Μεταναστευτικής Πολιτικής</w:t>
      </w:r>
    </w:p>
    <w:sectPr w:rsidR="00E77780" w:rsidRPr="008E4E4D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CD3" w:rsidRDefault="003C6CD3">
      <w:r>
        <w:separator/>
      </w:r>
    </w:p>
  </w:endnote>
  <w:endnote w:type="continuationSeparator" w:id="0">
    <w:p w:rsidR="003C6CD3" w:rsidRDefault="003C6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290" w:rsidRDefault="0073329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8E0A1D">
      <w:rPr>
        <w:rStyle w:val="a6"/>
      </w:rPr>
      <w:fldChar w:fldCharType="separate"/>
    </w:r>
    <w:r w:rsidR="008E0A1D">
      <w:rPr>
        <w:rStyle w:val="a6"/>
        <w:noProof/>
      </w:rPr>
      <w:t>2</w:t>
    </w:r>
    <w:r>
      <w:rPr>
        <w:rStyle w:val="a6"/>
      </w:rPr>
      <w:fldChar w:fldCharType="end"/>
    </w:r>
  </w:p>
  <w:p w:rsidR="00733290" w:rsidRDefault="0073329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290" w:rsidRDefault="00733290">
    <w:pPr>
      <w:pStyle w:val="a5"/>
      <w:framePr w:wrap="around" w:vAnchor="text" w:hAnchor="margin" w:xAlign="right" w:y="1"/>
      <w:rPr>
        <w:rStyle w:val="a6"/>
      </w:rPr>
    </w:pPr>
  </w:p>
  <w:p w:rsidR="00733290" w:rsidRDefault="00733290">
    <w:pPr>
      <w:pStyle w:val="a5"/>
      <w:framePr w:wrap="around" w:vAnchor="text" w:hAnchor="margin" w:xAlign="right" w:y="1"/>
      <w:ind w:right="360"/>
      <w:rPr>
        <w:rStyle w:val="a6"/>
        <w:sz w:val="22"/>
      </w:rPr>
    </w:pPr>
  </w:p>
  <w:p w:rsidR="00733290" w:rsidRDefault="0073329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CD3" w:rsidRDefault="003C6CD3">
      <w:r>
        <w:separator/>
      </w:r>
    </w:p>
  </w:footnote>
  <w:footnote w:type="continuationSeparator" w:id="0">
    <w:p w:rsidR="003C6CD3" w:rsidRDefault="003C6C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F34"/>
    <w:multiLevelType w:val="hybridMultilevel"/>
    <w:tmpl w:val="E41A4946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E3F4A89"/>
    <w:multiLevelType w:val="hybridMultilevel"/>
    <w:tmpl w:val="61AA4FF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7E6E09"/>
    <w:multiLevelType w:val="hybridMultilevel"/>
    <w:tmpl w:val="A6DE3676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2744D4"/>
    <w:multiLevelType w:val="hybridMultilevel"/>
    <w:tmpl w:val="F508E0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347"/>
    <w:rsid w:val="00000812"/>
    <w:rsid w:val="000014F1"/>
    <w:rsid w:val="00001DA3"/>
    <w:rsid w:val="000064F2"/>
    <w:rsid w:val="00010E83"/>
    <w:rsid w:val="000124F7"/>
    <w:rsid w:val="00023037"/>
    <w:rsid w:val="00024E6F"/>
    <w:rsid w:val="000262A6"/>
    <w:rsid w:val="00026FF4"/>
    <w:rsid w:val="000273A8"/>
    <w:rsid w:val="00032F6D"/>
    <w:rsid w:val="00036566"/>
    <w:rsid w:val="00041D92"/>
    <w:rsid w:val="00047CE3"/>
    <w:rsid w:val="00050EDA"/>
    <w:rsid w:val="0006207E"/>
    <w:rsid w:val="0006335B"/>
    <w:rsid w:val="000654D4"/>
    <w:rsid w:val="00065BCF"/>
    <w:rsid w:val="00075E11"/>
    <w:rsid w:val="00076D10"/>
    <w:rsid w:val="00081E73"/>
    <w:rsid w:val="000842C7"/>
    <w:rsid w:val="00084B6B"/>
    <w:rsid w:val="00085B3F"/>
    <w:rsid w:val="000877A1"/>
    <w:rsid w:val="0009431F"/>
    <w:rsid w:val="000946A5"/>
    <w:rsid w:val="00096317"/>
    <w:rsid w:val="000A3FCF"/>
    <w:rsid w:val="000A4A4A"/>
    <w:rsid w:val="000B03F4"/>
    <w:rsid w:val="000B2ACF"/>
    <w:rsid w:val="000B2C9B"/>
    <w:rsid w:val="000C3015"/>
    <w:rsid w:val="000D047A"/>
    <w:rsid w:val="000D2D77"/>
    <w:rsid w:val="000D5338"/>
    <w:rsid w:val="000D729B"/>
    <w:rsid w:val="000E0CDA"/>
    <w:rsid w:val="000E4CB0"/>
    <w:rsid w:val="000E6195"/>
    <w:rsid w:val="000F2B86"/>
    <w:rsid w:val="000F4739"/>
    <w:rsid w:val="000F590B"/>
    <w:rsid w:val="00100328"/>
    <w:rsid w:val="00101B53"/>
    <w:rsid w:val="001022DE"/>
    <w:rsid w:val="00104663"/>
    <w:rsid w:val="00105A6C"/>
    <w:rsid w:val="00105ADE"/>
    <w:rsid w:val="001060F1"/>
    <w:rsid w:val="00111868"/>
    <w:rsid w:val="001148A8"/>
    <w:rsid w:val="00115C44"/>
    <w:rsid w:val="00125CF0"/>
    <w:rsid w:val="001263A2"/>
    <w:rsid w:val="001331DA"/>
    <w:rsid w:val="00133257"/>
    <w:rsid w:val="00133C33"/>
    <w:rsid w:val="00135CBC"/>
    <w:rsid w:val="00136ECB"/>
    <w:rsid w:val="00142480"/>
    <w:rsid w:val="00142AC2"/>
    <w:rsid w:val="0014649D"/>
    <w:rsid w:val="00154658"/>
    <w:rsid w:val="001576DA"/>
    <w:rsid w:val="001607C3"/>
    <w:rsid w:val="00161CE2"/>
    <w:rsid w:val="00163BF1"/>
    <w:rsid w:val="0016426E"/>
    <w:rsid w:val="00170832"/>
    <w:rsid w:val="0017496F"/>
    <w:rsid w:val="00187BB1"/>
    <w:rsid w:val="00193B4A"/>
    <w:rsid w:val="00195E36"/>
    <w:rsid w:val="00195F33"/>
    <w:rsid w:val="001A3EE1"/>
    <w:rsid w:val="001B1A48"/>
    <w:rsid w:val="001B7FEF"/>
    <w:rsid w:val="001C3A1C"/>
    <w:rsid w:val="001C51C1"/>
    <w:rsid w:val="001C76FF"/>
    <w:rsid w:val="001D0628"/>
    <w:rsid w:val="001D0757"/>
    <w:rsid w:val="001D63CE"/>
    <w:rsid w:val="001D70E0"/>
    <w:rsid w:val="001F1482"/>
    <w:rsid w:val="001F2AC9"/>
    <w:rsid w:val="001F468E"/>
    <w:rsid w:val="001F6FF9"/>
    <w:rsid w:val="0020536A"/>
    <w:rsid w:val="00206827"/>
    <w:rsid w:val="0021200B"/>
    <w:rsid w:val="002127F1"/>
    <w:rsid w:val="00213909"/>
    <w:rsid w:val="002149A7"/>
    <w:rsid w:val="00216FDF"/>
    <w:rsid w:val="00222784"/>
    <w:rsid w:val="002242BC"/>
    <w:rsid w:val="002334AC"/>
    <w:rsid w:val="00245525"/>
    <w:rsid w:val="0025051B"/>
    <w:rsid w:val="00256D6B"/>
    <w:rsid w:val="00260290"/>
    <w:rsid w:val="00262ADA"/>
    <w:rsid w:val="00262FB1"/>
    <w:rsid w:val="002633B4"/>
    <w:rsid w:val="002748C1"/>
    <w:rsid w:val="00276871"/>
    <w:rsid w:val="002820B4"/>
    <w:rsid w:val="0028394D"/>
    <w:rsid w:val="00286371"/>
    <w:rsid w:val="00286F22"/>
    <w:rsid w:val="002943F1"/>
    <w:rsid w:val="00297914"/>
    <w:rsid w:val="00297A9B"/>
    <w:rsid w:val="002A666F"/>
    <w:rsid w:val="002A6EC0"/>
    <w:rsid w:val="002C5079"/>
    <w:rsid w:val="002C54B8"/>
    <w:rsid w:val="002D13CA"/>
    <w:rsid w:val="002D52F8"/>
    <w:rsid w:val="002D5D25"/>
    <w:rsid w:val="002D66FC"/>
    <w:rsid w:val="002D6EA4"/>
    <w:rsid w:val="002E6A78"/>
    <w:rsid w:val="002E71B9"/>
    <w:rsid w:val="002F0579"/>
    <w:rsid w:val="002F14A8"/>
    <w:rsid w:val="002F7EE8"/>
    <w:rsid w:val="00303034"/>
    <w:rsid w:val="00311261"/>
    <w:rsid w:val="0031281E"/>
    <w:rsid w:val="00314347"/>
    <w:rsid w:val="003155D1"/>
    <w:rsid w:val="0031758C"/>
    <w:rsid w:val="003239F0"/>
    <w:rsid w:val="0032662E"/>
    <w:rsid w:val="00332883"/>
    <w:rsid w:val="00332F1F"/>
    <w:rsid w:val="00342DFE"/>
    <w:rsid w:val="00343018"/>
    <w:rsid w:val="003450F3"/>
    <w:rsid w:val="003514B7"/>
    <w:rsid w:val="00356514"/>
    <w:rsid w:val="00356732"/>
    <w:rsid w:val="003600F4"/>
    <w:rsid w:val="00363E59"/>
    <w:rsid w:val="0037014F"/>
    <w:rsid w:val="00372CFF"/>
    <w:rsid w:val="003733FF"/>
    <w:rsid w:val="0038049A"/>
    <w:rsid w:val="00380AB9"/>
    <w:rsid w:val="00381A14"/>
    <w:rsid w:val="00397C12"/>
    <w:rsid w:val="003A2A62"/>
    <w:rsid w:val="003B27B9"/>
    <w:rsid w:val="003C2C9E"/>
    <w:rsid w:val="003C51C4"/>
    <w:rsid w:val="003C63D5"/>
    <w:rsid w:val="003C6CD3"/>
    <w:rsid w:val="003D160D"/>
    <w:rsid w:val="003D1C34"/>
    <w:rsid w:val="003D3347"/>
    <w:rsid w:val="003D5EA8"/>
    <w:rsid w:val="003D66C1"/>
    <w:rsid w:val="003E18DB"/>
    <w:rsid w:val="003E1D55"/>
    <w:rsid w:val="003E3084"/>
    <w:rsid w:val="003E3AC4"/>
    <w:rsid w:val="003E3AFC"/>
    <w:rsid w:val="003E5BA3"/>
    <w:rsid w:val="003F6588"/>
    <w:rsid w:val="00402F13"/>
    <w:rsid w:val="00405A4D"/>
    <w:rsid w:val="004135D6"/>
    <w:rsid w:val="00415E2E"/>
    <w:rsid w:val="0042570E"/>
    <w:rsid w:val="00426418"/>
    <w:rsid w:val="00436CBE"/>
    <w:rsid w:val="00447912"/>
    <w:rsid w:val="00450F16"/>
    <w:rsid w:val="004541EB"/>
    <w:rsid w:val="004601AE"/>
    <w:rsid w:val="00461920"/>
    <w:rsid w:val="00461EF6"/>
    <w:rsid w:val="00465797"/>
    <w:rsid w:val="00467B38"/>
    <w:rsid w:val="00476B31"/>
    <w:rsid w:val="00483683"/>
    <w:rsid w:val="0048374A"/>
    <w:rsid w:val="00483805"/>
    <w:rsid w:val="00484C03"/>
    <w:rsid w:val="00491A99"/>
    <w:rsid w:val="00492AAC"/>
    <w:rsid w:val="00494BCA"/>
    <w:rsid w:val="00495214"/>
    <w:rsid w:val="004A0671"/>
    <w:rsid w:val="004A2E12"/>
    <w:rsid w:val="004B673B"/>
    <w:rsid w:val="004B6819"/>
    <w:rsid w:val="004C124D"/>
    <w:rsid w:val="004C28AE"/>
    <w:rsid w:val="004C786E"/>
    <w:rsid w:val="004D403F"/>
    <w:rsid w:val="004D6E1A"/>
    <w:rsid w:val="004D7DFB"/>
    <w:rsid w:val="004E1534"/>
    <w:rsid w:val="004E7078"/>
    <w:rsid w:val="004F1DF0"/>
    <w:rsid w:val="004F209A"/>
    <w:rsid w:val="005043F7"/>
    <w:rsid w:val="00504F42"/>
    <w:rsid w:val="00514229"/>
    <w:rsid w:val="005215E0"/>
    <w:rsid w:val="005272A2"/>
    <w:rsid w:val="00531807"/>
    <w:rsid w:val="00534186"/>
    <w:rsid w:val="005432DA"/>
    <w:rsid w:val="0054428D"/>
    <w:rsid w:val="00544D1B"/>
    <w:rsid w:val="00545DE7"/>
    <w:rsid w:val="0054771D"/>
    <w:rsid w:val="00551CB5"/>
    <w:rsid w:val="00554D19"/>
    <w:rsid w:val="00556B61"/>
    <w:rsid w:val="005704F6"/>
    <w:rsid w:val="00575E3D"/>
    <w:rsid w:val="00586D52"/>
    <w:rsid w:val="0059226D"/>
    <w:rsid w:val="00592FF1"/>
    <w:rsid w:val="005A4DED"/>
    <w:rsid w:val="005A6A2C"/>
    <w:rsid w:val="005B279A"/>
    <w:rsid w:val="005B36A1"/>
    <w:rsid w:val="005C3E1E"/>
    <w:rsid w:val="005C64F1"/>
    <w:rsid w:val="005D0843"/>
    <w:rsid w:val="005D0958"/>
    <w:rsid w:val="005D5888"/>
    <w:rsid w:val="005D6D16"/>
    <w:rsid w:val="005E2DEE"/>
    <w:rsid w:val="005F0187"/>
    <w:rsid w:val="005F1418"/>
    <w:rsid w:val="005F15E6"/>
    <w:rsid w:val="005F18FF"/>
    <w:rsid w:val="005F788E"/>
    <w:rsid w:val="00600AE2"/>
    <w:rsid w:val="00604739"/>
    <w:rsid w:val="00610335"/>
    <w:rsid w:val="0061045B"/>
    <w:rsid w:val="00623845"/>
    <w:rsid w:val="00626785"/>
    <w:rsid w:val="00631A47"/>
    <w:rsid w:val="00635726"/>
    <w:rsid w:val="00635FEC"/>
    <w:rsid w:val="00640D65"/>
    <w:rsid w:val="006423FE"/>
    <w:rsid w:val="00654973"/>
    <w:rsid w:val="00655D97"/>
    <w:rsid w:val="00657DAB"/>
    <w:rsid w:val="00657F27"/>
    <w:rsid w:val="00660473"/>
    <w:rsid w:val="00662477"/>
    <w:rsid w:val="00666D93"/>
    <w:rsid w:val="00671C10"/>
    <w:rsid w:val="0067352E"/>
    <w:rsid w:val="00675C44"/>
    <w:rsid w:val="00682F81"/>
    <w:rsid w:val="006968A8"/>
    <w:rsid w:val="00697669"/>
    <w:rsid w:val="006A3E87"/>
    <w:rsid w:val="006A6624"/>
    <w:rsid w:val="006B48DD"/>
    <w:rsid w:val="006B5B73"/>
    <w:rsid w:val="006C188F"/>
    <w:rsid w:val="006C190F"/>
    <w:rsid w:val="006C26B8"/>
    <w:rsid w:val="006C69B7"/>
    <w:rsid w:val="006D728E"/>
    <w:rsid w:val="006E0BBB"/>
    <w:rsid w:val="006F1F23"/>
    <w:rsid w:val="00706674"/>
    <w:rsid w:val="00707091"/>
    <w:rsid w:val="00711498"/>
    <w:rsid w:val="00711710"/>
    <w:rsid w:val="007139EE"/>
    <w:rsid w:val="00715DD9"/>
    <w:rsid w:val="00733290"/>
    <w:rsid w:val="0073372D"/>
    <w:rsid w:val="00741E37"/>
    <w:rsid w:val="007440AA"/>
    <w:rsid w:val="007458A0"/>
    <w:rsid w:val="007501F0"/>
    <w:rsid w:val="00750746"/>
    <w:rsid w:val="00751B1B"/>
    <w:rsid w:val="00751B70"/>
    <w:rsid w:val="00751DB6"/>
    <w:rsid w:val="00751F2B"/>
    <w:rsid w:val="007524B3"/>
    <w:rsid w:val="00752C99"/>
    <w:rsid w:val="00754616"/>
    <w:rsid w:val="00756593"/>
    <w:rsid w:val="00764565"/>
    <w:rsid w:val="00765284"/>
    <w:rsid w:val="007675DF"/>
    <w:rsid w:val="0078603F"/>
    <w:rsid w:val="00787661"/>
    <w:rsid w:val="00787711"/>
    <w:rsid w:val="00790B07"/>
    <w:rsid w:val="007920E4"/>
    <w:rsid w:val="00794290"/>
    <w:rsid w:val="0079468C"/>
    <w:rsid w:val="007A0D4F"/>
    <w:rsid w:val="007A5415"/>
    <w:rsid w:val="007B346B"/>
    <w:rsid w:val="007B5AD4"/>
    <w:rsid w:val="007B7EFD"/>
    <w:rsid w:val="007C081C"/>
    <w:rsid w:val="007C24C6"/>
    <w:rsid w:val="007D0DA3"/>
    <w:rsid w:val="007D3350"/>
    <w:rsid w:val="007D6A17"/>
    <w:rsid w:val="007E1085"/>
    <w:rsid w:val="007E46EB"/>
    <w:rsid w:val="007E5282"/>
    <w:rsid w:val="00802910"/>
    <w:rsid w:val="00802C5E"/>
    <w:rsid w:val="00805FD6"/>
    <w:rsid w:val="008101D7"/>
    <w:rsid w:val="00810921"/>
    <w:rsid w:val="00811C30"/>
    <w:rsid w:val="0081357F"/>
    <w:rsid w:val="00815A2D"/>
    <w:rsid w:val="00815BCC"/>
    <w:rsid w:val="00835508"/>
    <w:rsid w:val="008373C1"/>
    <w:rsid w:val="0084152C"/>
    <w:rsid w:val="00845AC7"/>
    <w:rsid w:val="008467D3"/>
    <w:rsid w:val="00862D8D"/>
    <w:rsid w:val="00867FD1"/>
    <w:rsid w:val="00872AA8"/>
    <w:rsid w:val="0087300C"/>
    <w:rsid w:val="00880667"/>
    <w:rsid w:val="00885B29"/>
    <w:rsid w:val="00892265"/>
    <w:rsid w:val="00895026"/>
    <w:rsid w:val="0089547E"/>
    <w:rsid w:val="00896CCE"/>
    <w:rsid w:val="008A0337"/>
    <w:rsid w:val="008C2426"/>
    <w:rsid w:val="008C3AE1"/>
    <w:rsid w:val="008C4340"/>
    <w:rsid w:val="008D09F3"/>
    <w:rsid w:val="008D2BA4"/>
    <w:rsid w:val="008D2E29"/>
    <w:rsid w:val="008D4EF1"/>
    <w:rsid w:val="008E0A1D"/>
    <w:rsid w:val="008E2E75"/>
    <w:rsid w:val="008E4E4D"/>
    <w:rsid w:val="008F305D"/>
    <w:rsid w:val="008F60E8"/>
    <w:rsid w:val="008F700E"/>
    <w:rsid w:val="008F7758"/>
    <w:rsid w:val="0091131E"/>
    <w:rsid w:val="00916583"/>
    <w:rsid w:val="0092021F"/>
    <w:rsid w:val="009206CB"/>
    <w:rsid w:val="00927E6B"/>
    <w:rsid w:val="00930E90"/>
    <w:rsid w:val="009311C5"/>
    <w:rsid w:val="00935FDA"/>
    <w:rsid w:val="00936536"/>
    <w:rsid w:val="00941F2A"/>
    <w:rsid w:val="00942433"/>
    <w:rsid w:val="00945DD8"/>
    <w:rsid w:val="009539CD"/>
    <w:rsid w:val="0095766B"/>
    <w:rsid w:val="00961EBB"/>
    <w:rsid w:val="00963578"/>
    <w:rsid w:val="00963994"/>
    <w:rsid w:val="00963BBA"/>
    <w:rsid w:val="00966C3B"/>
    <w:rsid w:val="0097213F"/>
    <w:rsid w:val="00973C6E"/>
    <w:rsid w:val="009751C3"/>
    <w:rsid w:val="00980B19"/>
    <w:rsid w:val="00981B91"/>
    <w:rsid w:val="00984BB5"/>
    <w:rsid w:val="00995C2C"/>
    <w:rsid w:val="00996E9F"/>
    <w:rsid w:val="00997475"/>
    <w:rsid w:val="009A7E43"/>
    <w:rsid w:val="009C0780"/>
    <w:rsid w:val="009C7DD3"/>
    <w:rsid w:val="009D5045"/>
    <w:rsid w:val="009D6742"/>
    <w:rsid w:val="009D6B09"/>
    <w:rsid w:val="009D6DA7"/>
    <w:rsid w:val="009E5252"/>
    <w:rsid w:val="009F328F"/>
    <w:rsid w:val="009F70C1"/>
    <w:rsid w:val="00A00C0A"/>
    <w:rsid w:val="00A02184"/>
    <w:rsid w:val="00A03B24"/>
    <w:rsid w:val="00A0463C"/>
    <w:rsid w:val="00A15935"/>
    <w:rsid w:val="00A17800"/>
    <w:rsid w:val="00A328D0"/>
    <w:rsid w:val="00A3503D"/>
    <w:rsid w:val="00A36215"/>
    <w:rsid w:val="00A4081D"/>
    <w:rsid w:val="00A41AAB"/>
    <w:rsid w:val="00A42C07"/>
    <w:rsid w:val="00A6101A"/>
    <w:rsid w:val="00A659AB"/>
    <w:rsid w:val="00A67C37"/>
    <w:rsid w:val="00A7039F"/>
    <w:rsid w:val="00A75C92"/>
    <w:rsid w:val="00A82317"/>
    <w:rsid w:val="00A84675"/>
    <w:rsid w:val="00A91290"/>
    <w:rsid w:val="00A922DC"/>
    <w:rsid w:val="00A96E56"/>
    <w:rsid w:val="00AA0F59"/>
    <w:rsid w:val="00AA1956"/>
    <w:rsid w:val="00AB2CB3"/>
    <w:rsid w:val="00AB3254"/>
    <w:rsid w:val="00AC180F"/>
    <w:rsid w:val="00AC4B3F"/>
    <w:rsid w:val="00AC662E"/>
    <w:rsid w:val="00AC716B"/>
    <w:rsid w:val="00AD0B36"/>
    <w:rsid w:val="00AD3733"/>
    <w:rsid w:val="00AD3CF2"/>
    <w:rsid w:val="00AD3D30"/>
    <w:rsid w:val="00AD5620"/>
    <w:rsid w:val="00AD74CE"/>
    <w:rsid w:val="00AD79B0"/>
    <w:rsid w:val="00AE0535"/>
    <w:rsid w:val="00AE3441"/>
    <w:rsid w:val="00AF275D"/>
    <w:rsid w:val="00AF44EC"/>
    <w:rsid w:val="00AF6A08"/>
    <w:rsid w:val="00B1525B"/>
    <w:rsid w:val="00B176F5"/>
    <w:rsid w:val="00B21227"/>
    <w:rsid w:val="00B30228"/>
    <w:rsid w:val="00B304CE"/>
    <w:rsid w:val="00B31C49"/>
    <w:rsid w:val="00B32F68"/>
    <w:rsid w:val="00B42DF5"/>
    <w:rsid w:val="00B65068"/>
    <w:rsid w:val="00B73A43"/>
    <w:rsid w:val="00B73B88"/>
    <w:rsid w:val="00B75D87"/>
    <w:rsid w:val="00B818AF"/>
    <w:rsid w:val="00B8235F"/>
    <w:rsid w:val="00B862C8"/>
    <w:rsid w:val="00B87D47"/>
    <w:rsid w:val="00B9221C"/>
    <w:rsid w:val="00B922F3"/>
    <w:rsid w:val="00B95A6D"/>
    <w:rsid w:val="00BA0B41"/>
    <w:rsid w:val="00BA391C"/>
    <w:rsid w:val="00BA63FE"/>
    <w:rsid w:val="00BB1755"/>
    <w:rsid w:val="00BB6A64"/>
    <w:rsid w:val="00BC0258"/>
    <w:rsid w:val="00BC3E14"/>
    <w:rsid w:val="00BD00A9"/>
    <w:rsid w:val="00BD2C57"/>
    <w:rsid w:val="00BE1142"/>
    <w:rsid w:val="00BE5F63"/>
    <w:rsid w:val="00BE6898"/>
    <w:rsid w:val="00BF0BC0"/>
    <w:rsid w:val="00BF358B"/>
    <w:rsid w:val="00C11258"/>
    <w:rsid w:val="00C1529F"/>
    <w:rsid w:val="00C2030F"/>
    <w:rsid w:val="00C22024"/>
    <w:rsid w:val="00C24C5C"/>
    <w:rsid w:val="00C3418E"/>
    <w:rsid w:val="00C34308"/>
    <w:rsid w:val="00C35FE4"/>
    <w:rsid w:val="00C40EA2"/>
    <w:rsid w:val="00C41444"/>
    <w:rsid w:val="00C41829"/>
    <w:rsid w:val="00C43676"/>
    <w:rsid w:val="00C453A3"/>
    <w:rsid w:val="00C45478"/>
    <w:rsid w:val="00C46A26"/>
    <w:rsid w:val="00C50754"/>
    <w:rsid w:val="00C5400D"/>
    <w:rsid w:val="00C61960"/>
    <w:rsid w:val="00C72FF9"/>
    <w:rsid w:val="00C760EC"/>
    <w:rsid w:val="00C76EF0"/>
    <w:rsid w:val="00C85216"/>
    <w:rsid w:val="00C8628C"/>
    <w:rsid w:val="00C943C2"/>
    <w:rsid w:val="00C949B2"/>
    <w:rsid w:val="00CA2DE9"/>
    <w:rsid w:val="00CA7AA5"/>
    <w:rsid w:val="00CC43F6"/>
    <w:rsid w:val="00CE16E3"/>
    <w:rsid w:val="00CE7880"/>
    <w:rsid w:val="00CE7E9C"/>
    <w:rsid w:val="00CF786C"/>
    <w:rsid w:val="00D00C0A"/>
    <w:rsid w:val="00D019D0"/>
    <w:rsid w:val="00D03159"/>
    <w:rsid w:val="00D05A56"/>
    <w:rsid w:val="00D07743"/>
    <w:rsid w:val="00D103A1"/>
    <w:rsid w:val="00D13D14"/>
    <w:rsid w:val="00D15A78"/>
    <w:rsid w:val="00D17E82"/>
    <w:rsid w:val="00D320E7"/>
    <w:rsid w:val="00D33B64"/>
    <w:rsid w:val="00D3573D"/>
    <w:rsid w:val="00D400C7"/>
    <w:rsid w:val="00D4098F"/>
    <w:rsid w:val="00D42CA4"/>
    <w:rsid w:val="00D47C6B"/>
    <w:rsid w:val="00D53640"/>
    <w:rsid w:val="00D56F4B"/>
    <w:rsid w:val="00D60371"/>
    <w:rsid w:val="00D604E6"/>
    <w:rsid w:val="00D67F53"/>
    <w:rsid w:val="00D70917"/>
    <w:rsid w:val="00D72969"/>
    <w:rsid w:val="00D7405F"/>
    <w:rsid w:val="00D7517A"/>
    <w:rsid w:val="00D8220E"/>
    <w:rsid w:val="00D837FD"/>
    <w:rsid w:val="00D867B2"/>
    <w:rsid w:val="00D940F6"/>
    <w:rsid w:val="00D96871"/>
    <w:rsid w:val="00DA1C63"/>
    <w:rsid w:val="00DA3517"/>
    <w:rsid w:val="00DB56AB"/>
    <w:rsid w:val="00DC0958"/>
    <w:rsid w:val="00DD062F"/>
    <w:rsid w:val="00DD0F16"/>
    <w:rsid w:val="00DD0FD3"/>
    <w:rsid w:val="00DE10D3"/>
    <w:rsid w:val="00DE1EEC"/>
    <w:rsid w:val="00DE410B"/>
    <w:rsid w:val="00DF3003"/>
    <w:rsid w:val="00DF5FCC"/>
    <w:rsid w:val="00DF7F4B"/>
    <w:rsid w:val="00E01F7E"/>
    <w:rsid w:val="00E044F2"/>
    <w:rsid w:val="00E113EE"/>
    <w:rsid w:val="00E126F9"/>
    <w:rsid w:val="00E138F2"/>
    <w:rsid w:val="00E15779"/>
    <w:rsid w:val="00E16639"/>
    <w:rsid w:val="00E205D2"/>
    <w:rsid w:val="00E42632"/>
    <w:rsid w:val="00E43E82"/>
    <w:rsid w:val="00E447CE"/>
    <w:rsid w:val="00E46DA8"/>
    <w:rsid w:val="00E4719A"/>
    <w:rsid w:val="00E503C7"/>
    <w:rsid w:val="00E574AF"/>
    <w:rsid w:val="00E6159E"/>
    <w:rsid w:val="00E72C73"/>
    <w:rsid w:val="00E77780"/>
    <w:rsid w:val="00E94B50"/>
    <w:rsid w:val="00EA0BC8"/>
    <w:rsid w:val="00EA4E5D"/>
    <w:rsid w:val="00EA56CF"/>
    <w:rsid w:val="00EB05EA"/>
    <w:rsid w:val="00EB164E"/>
    <w:rsid w:val="00EB25F2"/>
    <w:rsid w:val="00EB3980"/>
    <w:rsid w:val="00EB4505"/>
    <w:rsid w:val="00EC215D"/>
    <w:rsid w:val="00EC3839"/>
    <w:rsid w:val="00EC3A4C"/>
    <w:rsid w:val="00EC4C23"/>
    <w:rsid w:val="00ED1BAE"/>
    <w:rsid w:val="00EE083E"/>
    <w:rsid w:val="00EF5D47"/>
    <w:rsid w:val="00F11A2D"/>
    <w:rsid w:val="00F169D1"/>
    <w:rsid w:val="00F21ADE"/>
    <w:rsid w:val="00F33661"/>
    <w:rsid w:val="00F36212"/>
    <w:rsid w:val="00F409D5"/>
    <w:rsid w:val="00F41838"/>
    <w:rsid w:val="00F463BA"/>
    <w:rsid w:val="00F464D6"/>
    <w:rsid w:val="00F520E0"/>
    <w:rsid w:val="00F54025"/>
    <w:rsid w:val="00F56088"/>
    <w:rsid w:val="00F56A4C"/>
    <w:rsid w:val="00F633DC"/>
    <w:rsid w:val="00F7054B"/>
    <w:rsid w:val="00F741C2"/>
    <w:rsid w:val="00F81F87"/>
    <w:rsid w:val="00F83266"/>
    <w:rsid w:val="00F92D8E"/>
    <w:rsid w:val="00F92DD6"/>
    <w:rsid w:val="00F94A83"/>
    <w:rsid w:val="00FA46F6"/>
    <w:rsid w:val="00FB48CA"/>
    <w:rsid w:val="00FB54B1"/>
    <w:rsid w:val="00FB5ADE"/>
    <w:rsid w:val="00FB7781"/>
    <w:rsid w:val="00FC3566"/>
    <w:rsid w:val="00FC4E9B"/>
    <w:rsid w:val="00FC7928"/>
    <w:rsid w:val="00FC7B04"/>
    <w:rsid w:val="00FE0208"/>
    <w:rsid w:val="00FE4874"/>
    <w:rsid w:val="00FE5008"/>
    <w:rsid w:val="00FE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uto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spacing w:before="240" w:after="60" w:line="240" w:lineRule="auto"/>
      <w:jc w:val="left"/>
      <w:textAlignment w:val="baseline"/>
      <w:outlineLvl w:val="0"/>
    </w:pPr>
    <w:rPr>
      <w:rFonts w:ascii="Arial" w:hAnsi="Arial"/>
      <w:b/>
      <w:kern w:val="32"/>
      <w:sz w:val="44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48"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spacing w:before="240" w:after="60" w:line="240" w:lineRule="auto"/>
      <w:ind w:right="-766"/>
      <w:jc w:val="left"/>
      <w:textAlignment w:val="baseline"/>
      <w:outlineLvl w:val="2"/>
    </w:pPr>
    <w:rPr>
      <w:rFonts w:ascii="Arial" w:hAnsi="Arial"/>
      <w:b/>
      <w:sz w:val="32"/>
      <w:szCs w:val="20"/>
    </w:rPr>
  </w:style>
  <w:style w:type="paragraph" w:styleId="4">
    <w:name w:val="heading 4"/>
    <w:basedOn w:val="a"/>
    <w:next w:val="a"/>
    <w:qFormat/>
    <w:pPr>
      <w:keepNext/>
      <w:spacing w:before="120" w:after="40" w:line="240" w:lineRule="auto"/>
      <w:ind w:left="142"/>
      <w:jc w:val="left"/>
      <w:outlineLvl w:val="3"/>
    </w:pPr>
    <w:rPr>
      <w:b/>
      <w:sz w:val="1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Palatino Linotype" w:hAnsi="Palatino Linotype"/>
      <w:b/>
      <w:bCs/>
      <w:u w:val="single"/>
    </w:rPr>
  </w:style>
  <w:style w:type="paragraph" w:styleId="6">
    <w:name w:val="heading 6"/>
    <w:basedOn w:val="a"/>
    <w:next w:val="a"/>
    <w:qFormat/>
    <w:pPr>
      <w:keepNext/>
      <w:spacing w:line="240" w:lineRule="auto"/>
      <w:outlineLvl w:val="5"/>
    </w:pPr>
    <w:rPr>
      <w:b/>
      <w:sz w:val="22"/>
      <w:u w:val="single"/>
    </w:rPr>
  </w:style>
  <w:style w:type="paragraph" w:styleId="7">
    <w:name w:val="heading 7"/>
    <w:basedOn w:val="a"/>
    <w:next w:val="a"/>
    <w:qFormat/>
    <w:pPr>
      <w:keepNext/>
      <w:spacing w:line="240" w:lineRule="auto"/>
      <w:ind w:left="360"/>
      <w:outlineLvl w:val="6"/>
    </w:pPr>
    <w:rPr>
      <w:rFonts w:eastAsia="Batang"/>
      <w:b/>
      <w:bCs/>
      <w:sz w:val="22"/>
      <w:szCs w:val="22"/>
    </w:rPr>
  </w:style>
  <w:style w:type="paragraph" w:styleId="8">
    <w:name w:val="heading 8"/>
    <w:basedOn w:val="a"/>
    <w:next w:val="a"/>
    <w:qFormat/>
    <w:pPr>
      <w:keepNext/>
      <w:autoSpaceDE w:val="0"/>
      <w:autoSpaceDN w:val="0"/>
      <w:adjustRightInd w:val="0"/>
      <w:outlineLvl w:val="7"/>
    </w:pPr>
    <w:rPr>
      <w:b/>
      <w:iCs/>
      <w:color w:val="000000"/>
      <w:szCs w:val="22"/>
    </w:rPr>
  </w:style>
  <w:style w:type="paragraph" w:styleId="9">
    <w:name w:val="heading 9"/>
    <w:basedOn w:val="a"/>
    <w:next w:val="a"/>
    <w:qFormat/>
    <w:pPr>
      <w:keepNext/>
      <w:tabs>
        <w:tab w:val="num" w:pos="360"/>
      </w:tabs>
      <w:autoSpaceDE w:val="0"/>
      <w:autoSpaceDN w:val="0"/>
      <w:adjustRightInd w:val="0"/>
      <w:spacing w:line="240" w:lineRule="auto"/>
      <w:outlineLvl w:val="8"/>
    </w:pPr>
    <w:rPr>
      <w:b/>
      <w:i/>
      <w:iCs/>
      <w:color w:val="000000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240" w:lineRule="auto"/>
      <w:ind w:left="567"/>
      <w:jc w:val="left"/>
    </w:pPr>
    <w:rPr>
      <w:szCs w:val="20"/>
    </w:rPr>
  </w:style>
  <w:style w:type="paragraph" w:styleId="a4">
    <w:name w:val="Body Text"/>
    <w:basedOn w:val="a"/>
    <w:pPr>
      <w:spacing w:line="240" w:lineRule="auto"/>
    </w:pPr>
    <w:rPr>
      <w:rFonts w:ascii="Batang" w:hAnsi="Batang"/>
      <w:lang w:eastAsia="en-US"/>
    </w:rPr>
  </w:style>
  <w:style w:type="paragraph" w:styleId="a5">
    <w:name w:val="footer"/>
    <w:basedOn w:val="a"/>
    <w:pPr>
      <w:tabs>
        <w:tab w:val="center" w:pos="4153"/>
        <w:tab w:val="right" w:pos="8306"/>
      </w:tabs>
      <w:spacing w:line="240" w:lineRule="auto"/>
      <w:jc w:val="left"/>
    </w:pPr>
    <w:rPr>
      <w:rFonts w:ascii="Batang" w:hAnsi="Batang"/>
      <w:lang w:val="en-GB" w:eastAsia="en-US"/>
    </w:rPr>
  </w:style>
  <w:style w:type="character" w:styleId="-">
    <w:name w:val="Hyperlink"/>
    <w:rPr>
      <w:color w:val="0000FF"/>
      <w:u w:val="single"/>
    </w:rPr>
  </w:style>
  <w:style w:type="character" w:styleId="a6">
    <w:name w:val="page number"/>
    <w:basedOn w:val="a0"/>
  </w:style>
  <w:style w:type="paragraph" w:styleId="20">
    <w:name w:val="Body Text 2"/>
    <w:basedOn w:val="a"/>
    <w:pPr>
      <w:spacing w:line="240" w:lineRule="auto"/>
    </w:pPr>
    <w:rPr>
      <w:b/>
      <w:i/>
      <w:iCs/>
      <w:sz w:val="22"/>
      <w:lang w:val="en-GB"/>
    </w:rPr>
  </w:style>
  <w:style w:type="paragraph" w:styleId="a7">
    <w:name w:val="footnote text"/>
    <w:basedOn w:val="a"/>
    <w:semiHidden/>
    <w:pPr>
      <w:widowControl w:val="0"/>
      <w:tabs>
        <w:tab w:val="left" w:pos="567"/>
      </w:tabs>
      <w:spacing w:line="240" w:lineRule="auto"/>
      <w:ind w:left="567" w:hanging="567"/>
      <w:jc w:val="left"/>
    </w:pPr>
    <w:rPr>
      <w:szCs w:val="20"/>
      <w:lang w:val="en-GB" w:eastAsia="en-US"/>
    </w:rPr>
  </w:style>
  <w:style w:type="paragraph" w:customStyle="1" w:styleId="Text1">
    <w:name w:val="Text 1"/>
    <w:basedOn w:val="a"/>
    <w:pPr>
      <w:spacing w:before="120" w:after="120" w:line="240" w:lineRule="auto"/>
      <w:ind w:left="851"/>
    </w:pPr>
    <w:rPr>
      <w:szCs w:val="20"/>
      <w:lang w:val="en-GB"/>
    </w:rPr>
  </w:style>
  <w:style w:type="paragraph" w:customStyle="1" w:styleId="ManualNumPar1">
    <w:name w:val="Manual NumPar 1"/>
    <w:basedOn w:val="a"/>
    <w:next w:val="Text1"/>
    <w:pPr>
      <w:spacing w:before="120" w:after="120" w:line="240" w:lineRule="auto"/>
      <w:ind w:left="851" w:hanging="851"/>
    </w:pPr>
    <w:rPr>
      <w:szCs w:val="20"/>
      <w:lang w:val="en-GB"/>
    </w:rPr>
  </w:style>
  <w:style w:type="paragraph" w:customStyle="1" w:styleId="Tiret0">
    <w:name w:val="Tiret 0"/>
    <w:basedOn w:val="a"/>
    <w:pPr>
      <w:spacing w:before="120" w:after="120" w:line="240" w:lineRule="auto"/>
      <w:ind w:left="851" w:hanging="851"/>
    </w:pPr>
    <w:rPr>
      <w:szCs w:val="20"/>
      <w:lang w:val="en-GB"/>
    </w:rPr>
  </w:style>
  <w:style w:type="paragraph" w:styleId="30">
    <w:name w:val="Body Text 3"/>
    <w:basedOn w:val="a"/>
    <w:pPr>
      <w:spacing w:after="120" w:line="240" w:lineRule="auto"/>
    </w:pPr>
    <w:rPr>
      <w:color w:val="FF0000"/>
    </w:rPr>
  </w:style>
  <w:style w:type="character" w:styleId="a8">
    <w:name w:val="footnote reference"/>
    <w:semiHidden/>
    <w:rPr>
      <w:vertAlign w:val="superscript"/>
    </w:rPr>
  </w:style>
  <w:style w:type="paragraph" w:customStyle="1" w:styleId="Titrearticle">
    <w:name w:val="Titre article"/>
    <w:basedOn w:val="a"/>
    <w:next w:val="a"/>
    <w:pPr>
      <w:keepNext/>
      <w:spacing w:before="360" w:after="120" w:line="240" w:lineRule="auto"/>
      <w:jc w:val="center"/>
    </w:pPr>
    <w:rPr>
      <w:i/>
      <w:szCs w:val="20"/>
      <w:lang w:eastAsia="en-US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pPr>
      <w:spacing w:line="240" w:lineRule="auto"/>
      <w:ind w:hanging="27"/>
    </w:pPr>
    <w:rPr>
      <w:i/>
      <w:iCs/>
      <w:sz w:val="22"/>
    </w:rPr>
  </w:style>
  <w:style w:type="paragraph" w:styleId="ab">
    <w:name w:val="Block Text"/>
    <w:basedOn w:val="a"/>
    <w:pPr>
      <w:spacing w:line="240" w:lineRule="auto"/>
      <w:ind w:left="540" w:right="26"/>
    </w:pPr>
    <w:rPr>
      <w:rFonts w:ascii="Lucida Sans Unicode" w:hAnsi="Lucida Sans Unicode" w:cs="Lucida Sans Unicode"/>
      <w:i/>
      <w:iCs/>
      <w:sz w:val="22"/>
      <w:szCs w:val="22"/>
    </w:rPr>
  </w:style>
  <w:style w:type="paragraph" w:styleId="-HTML">
    <w:name w:val="HTML Preformatted"/>
    <w:aliases w:val=" Char,Char"/>
    <w:basedOn w:val="a"/>
    <w:link w:val="-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Verdana" w:eastAsia="Courier New" w:hAnsi="Verdana" w:cs="Courier New"/>
      <w:color w:val="000000"/>
      <w:sz w:val="17"/>
      <w:szCs w:val="17"/>
      <w:lang w:val="en-GB" w:eastAsia="en-US"/>
    </w:rPr>
  </w:style>
  <w:style w:type="paragraph" w:customStyle="1" w:styleId="Bodytext">
    <w:name w:val="Body text"/>
    <w:basedOn w:val="a"/>
    <w:rsid w:val="009D5045"/>
    <w:pPr>
      <w:spacing w:line="240" w:lineRule="auto"/>
    </w:pPr>
    <w:rPr>
      <w:szCs w:val="20"/>
      <w:lang w:val="fr-FR" w:eastAsia="en-US"/>
    </w:rPr>
  </w:style>
  <w:style w:type="paragraph" w:styleId="31">
    <w:name w:val="Body Text Indent 3"/>
    <w:basedOn w:val="a"/>
    <w:rsid w:val="00491A99"/>
    <w:pPr>
      <w:spacing w:after="120"/>
      <w:ind w:left="283"/>
    </w:pPr>
    <w:rPr>
      <w:sz w:val="16"/>
      <w:szCs w:val="16"/>
    </w:rPr>
  </w:style>
  <w:style w:type="paragraph" w:customStyle="1" w:styleId="CharCharChar">
    <w:name w:val=" Char Char Char"/>
    <w:basedOn w:val="a"/>
    <w:rsid w:val="00DF7F4B"/>
    <w:pPr>
      <w:adjustRightInd w:val="0"/>
      <w:spacing w:line="240" w:lineRule="auto"/>
      <w:textAlignment w:val="baseline"/>
    </w:pPr>
    <w:rPr>
      <w:lang w:val="pl-PL" w:eastAsia="pl-PL"/>
    </w:rPr>
  </w:style>
  <w:style w:type="character" w:customStyle="1" w:styleId="-HTMLChar">
    <w:name w:val="Προ-διαμορφωμένο HTML Char"/>
    <w:aliases w:val=" Char Char,Char Char"/>
    <w:link w:val="-HTML"/>
    <w:locked/>
    <w:rsid w:val="00BE5F63"/>
    <w:rPr>
      <w:rFonts w:ascii="Verdana" w:eastAsia="Courier New" w:hAnsi="Verdana" w:cs="Courier New"/>
      <w:color w:val="000000"/>
      <w:sz w:val="17"/>
      <w:szCs w:val="17"/>
      <w:lang w:val="en-GB" w:eastAsia="en-US" w:bidi="ar-SA"/>
    </w:rPr>
  </w:style>
  <w:style w:type="character" w:styleId="ac">
    <w:name w:val="annotation reference"/>
    <w:semiHidden/>
    <w:rsid w:val="007E1085"/>
    <w:rPr>
      <w:sz w:val="16"/>
      <w:szCs w:val="16"/>
    </w:rPr>
  </w:style>
  <w:style w:type="paragraph" w:styleId="ad">
    <w:name w:val="annotation text"/>
    <w:basedOn w:val="a"/>
    <w:semiHidden/>
    <w:rsid w:val="007E1085"/>
    <w:rPr>
      <w:sz w:val="20"/>
      <w:szCs w:val="20"/>
    </w:rPr>
  </w:style>
  <w:style w:type="paragraph" w:styleId="ae">
    <w:name w:val="annotation subject"/>
    <w:basedOn w:val="ad"/>
    <w:next w:val="ad"/>
    <w:semiHidden/>
    <w:rsid w:val="007E10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anastefsi@ype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6363</Characters>
  <Application>Microsoft Office Word</Application>
  <DocSecurity>4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ΥΠΕΣΔΔΑ</Company>
  <LinksUpToDate>false</LinksUpToDate>
  <CharactersWithSpaces>7526</CharactersWithSpaces>
  <SharedDoc>false</SharedDoc>
  <HLinks>
    <vt:vector size="6" baseType="variant">
      <vt:variant>
        <vt:i4>5505126</vt:i4>
      </vt:variant>
      <vt:variant>
        <vt:i4>0</vt:i4>
      </vt:variant>
      <vt:variant>
        <vt:i4>0</vt:i4>
      </vt:variant>
      <vt:variant>
        <vt:i4>5</vt:i4>
      </vt:variant>
      <vt:variant>
        <vt:lpwstr>mailto:metanastefsi@ypes.gr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Quest User</dc:creator>
  <cp:lastModifiedBy>user</cp:lastModifiedBy>
  <cp:revision>2</cp:revision>
  <cp:lastPrinted>2014-06-25T08:37:00Z</cp:lastPrinted>
  <dcterms:created xsi:type="dcterms:W3CDTF">2014-07-01T09:56:00Z</dcterms:created>
  <dcterms:modified xsi:type="dcterms:W3CDTF">2014-07-01T09:56:00Z</dcterms:modified>
</cp:coreProperties>
</file>